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5.xml" ContentType="application/vnd.openxmlformats-officedocument.drawingml.chartshapes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3AC" w:rsidRDefault="002F43AC" w:rsidP="002F43A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 terceiro trimestre de 2017 apresenta alguns sinais </w:t>
      </w:r>
      <w:r w:rsidR="00864846">
        <w:rPr>
          <w:rFonts w:ascii="Arial" w:hAnsi="Arial" w:cs="Arial"/>
          <w:sz w:val="20"/>
          <w:szCs w:val="20"/>
        </w:rPr>
        <w:t>de melhora</w:t>
      </w:r>
      <w:r>
        <w:rPr>
          <w:rFonts w:ascii="Arial" w:hAnsi="Arial" w:cs="Arial"/>
          <w:sz w:val="20"/>
          <w:szCs w:val="20"/>
        </w:rPr>
        <w:t xml:space="preserve"> comparativamente com</w:t>
      </w:r>
      <w:r>
        <w:rPr>
          <w:rFonts w:ascii="Arial" w:hAnsi="Arial" w:cs="Arial"/>
          <w:sz w:val="20"/>
          <w:szCs w:val="20"/>
        </w:rPr>
        <w:t xml:space="preserve"> semestres anteriores. Embora os dados do </w:t>
      </w:r>
      <w:r w:rsidR="00864846">
        <w:rPr>
          <w:rFonts w:ascii="Arial" w:hAnsi="Arial" w:cs="Arial"/>
          <w:sz w:val="20"/>
          <w:szCs w:val="20"/>
        </w:rPr>
        <w:t>PIB do setor ainda não revelem</w:t>
      </w:r>
      <w:r>
        <w:rPr>
          <w:rFonts w:ascii="Arial" w:hAnsi="Arial" w:cs="Arial"/>
          <w:sz w:val="20"/>
          <w:szCs w:val="20"/>
        </w:rPr>
        <w:t xml:space="preserve"> taxas de crescimento, a redução de s</w:t>
      </w:r>
      <w:r w:rsidR="00864846">
        <w:rPr>
          <w:rFonts w:ascii="Arial" w:hAnsi="Arial" w:cs="Arial"/>
          <w:sz w:val="20"/>
          <w:szCs w:val="20"/>
        </w:rPr>
        <w:t>eu ritmo de queda aponta para</w:t>
      </w:r>
      <w:r>
        <w:rPr>
          <w:rFonts w:ascii="Arial" w:hAnsi="Arial" w:cs="Arial"/>
          <w:sz w:val="20"/>
          <w:szCs w:val="20"/>
        </w:rPr>
        <w:t xml:space="preserve"> trajetória de estabilização e retomada ao longo dos próximos períodos.</w:t>
      </w:r>
    </w:p>
    <w:p w:rsidR="002F43AC" w:rsidRPr="008B26E7" w:rsidRDefault="002F43AC" w:rsidP="002F43A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Segundo a Pesquisa Industrial Mensal (PIM)</w:t>
      </w:r>
      <w:r w:rsidR="0086484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do IBGE, </w:t>
      </w:r>
      <w:r w:rsidR="00864846">
        <w:rPr>
          <w:rFonts w:ascii="Arial" w:hAnsi="Arial" w:cs="Arial"/>
          <w:sz w:val="20"/>
          <w:szCs w:val="20"/>
        </w:rPr>
        <w:t>no</w:t>
      </w:r>
      <w:r>
        <w:rPr>
          <w:rFonts w:ascii="Arial" w:hAnsi="Arial" w:cs="Arial"/>
          <w:sz w:val="20"/>
          <w:szCs w:val="20"/>
        </w:rPr>
        <w:t xml:space="preserve"> acumulado entre janeiro e agosto deste ano a produção física já apresenta variações positivas, o que não ocorria desde 2013 para o período, tanto no Brasil como na indústria paulista.</w:t>
      </w:r>
    </w:p>
    <w:p w:rsidR="002F43AC" w:rsidRPr="008B26E7" w:rsidRDefault="00864846" w:rsidP="002F43A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</w:t>
      </w:r>
      <w:r w:rsidR="002F43AC">
        <w:rPr>
          <w:rFonts w:ascii="Arial" w:hAnsi="Arial" w:cs="Arial"/>
          <w:sz w:val="20"/>
          <w:szCs w:val="20"/>
        </w:rPr>
        <w:t xml:space="preserve"> Grande ABC, o setor </w:t>
      </w:r>
      <w:r>
        <w:rPr>
          <w:rFonts w:ascii="Arial" w:hAnsi="Arial" w:cs="Arial"/>
          <w:sz w:val="20"/>
          <w:szCs w:val="20"/>
        </w:rPr>
        <w:t>continua a</w:t>
      </w:r>
      <w:r w:rsidR="002F43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perder</w:t>
      </w:r>
      <w:r w:rsidR="002F43AC">
        <w:rPr>
          <w:rFonts w:ascii="Arial" w:hAnsi="Arial" w:cs="Arial"/>
          <w:sz w:val="20"/>
          <w:szCs w:val="20"/>
        </w:rPr>
        <w:t xml:space="preserve"> emprego</w:t>
      </w:r>
      <w:r>
        <w:rPr>
          <w:rFonts w:ascii="Arial" w:hAnsi="Arial" w:cs="Arial"/>
          <w:sz w:val="20"/>
          <w:szCs w:val="20"/>
        </w:rPr>
        <w:t>s</w:t>
      </w:r>
      <w:r w:rsidR="002F43AC">
        <w:rPr>
          <w:rFonts w:ascii="Arial" w:hAnsi="Arial" w:cs="Arial"/>
          <w:sz w:val="20"/>
          <w:szCs w:val="20"/>
        </w:rPr>
        <w:t>, ainda que em ritmo menor. Considerando o Índice de Confiança</w:t>
      </w:r>
      <w:r>
        <w:rPr>
          <w:rFonts w:ascii="Arial" w:hAnsi="Arial" w:cs="Arial"/>
          <w:sz w:val="20"/>
          <w:szCs w:val="20"/>
        </w:rPr>
        <w:t xml:space="preserve"> dos Empresários da Indústria (ICEI), a região</w:t>
      </w:r>
      <w:r w:rsidR="002F43AC">
        <w:rPr>
          <w:rFonts w:ascii="Arial" w:hAnsi="Arial" w:cs="Arial"/>
          <w:sz w:val="20"/>
          <w:szCs w:val="20"/>
        </w:rPr>
        <w:t xml:space="preserve"> apresentou recuperação maior que</w:t>
      </w:r>
      <w:r>
        <w:rPr>
          <w:rFonts w:ascii="Arial" w:hAnsi="Arial" w:cs="Arial"/>
          <w:sz w:val="20"/>
          <w:szCs w:val="20"/>
        </w:rPr>
        <w:t xml:space="preserve"> a d</w:t>
      </w:r>
      <w:r w:rsidR="002F43AC">
        <w:rPr>
          <w:rFonts w:ascii="Arial" w:hAnsi="Arial" w:cs="Arial"/>
          <w:sz w:val="20"/>
          <w:szCs w:val="20"/>
        </w:rPr>
        <w:t>os empresários no</w:t>
      </w:r>
      <w:r>
        <w:rPr>
          <w:rFonts w:ascii="Arial" w:hAnsi="Arial" w:cs="Arial"/>
          <w:sz w:val="20"/>
          <w:szCs w:val="20"/>
        </w:rPr>
        <w:t>s</w:t>
      </w:r>
      <w:r w:rsidR="002F43AC">
        <w:rPr>
          <w:rFonts w:ascii="Arial" w:hAnsi="Arial" w:cs="Arial"/>
          <w:sz w:val="20"/>
          <w:szCs w:val="20"/>
        </w:rPr>
        <w:t xml:space="preserve"> cenário</w:t>
      </w:r>
      <w:r>
        <w:rPr>
          <w:rFonts w:ascii="Arial" w:hAnsi="Arial" w:cs="Arial"/>
          <w:sz w:val="20"/>
          <w:szCs w:val="20"/>
        </w:rPr>
        <w:t>s</w:t>
      </w:r>
      <w:r w:rsidR="002F43AC">
        <w:rPr>
          <w:rFonts w:ascii="Arial" w:hAnsi="Arial" w:cs="Arial"/>
          <w:sz w:val="20"/>
          <w:szCs w:val="20"/>
        </w:rPr>
        <w:t xml:space="preserve"> nacional e estadual. </w:t>
      </w:r>
    </w:p>
    <w:p w:rsidR="002F43AC" w:rsidRPr="008B26E7" w:rsidRDefault="002F43AC" w:rsidP="002F43A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ano de 2017 começou com expectativa</w:t>
      </w:r>
      <w:r w:rsidR="00864846">
        <w:rPr>
          <w:rFonts w:ascii="Arial" w:hAnsi="Arial" w:cs="Arial"/>
          <w:sz w:val="20"/>
          <w:szCs w:val="20"/>
        </w:rPr>
        <w:t>s mais positivas e alguns</w:t>
      </w:r>
      <w:r>
        <w:rPr>
          <w:rFonts w:ascii="Arial" w:hAnsi="Arial" w:cs="Arial"/>
          <w:sz w:val="20"/>
          <w:szCs w:val="20"/>
        </w:rPr>
        <w:t xml:space="preserve"> indicadores sinalizavam essa melhora, como a redução </w:t>
      </w:r>
      <w:r w:rsidR="00864846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 perda de empregos, diminuição do ritmo de queda da atividade produtiva, melhora do cenário às exportações, entre outros.  Após as incertezas observadas especialmente no segundo trimestre, em função das turbulênci</w:t>
      </w:r>
      <w:r w:rsidR="00864846">
        <w:rPr>
          <w:rFonts w:ascii="Arial" w:hAnsi="Arial" w:cs="Arial"/>
          <w:sz w:val="20"/>
          <w:szCs w:val="20"/>
        </w:rPr>
        <w:t>as políticas e econômicas, no</w:t>
      </w:r>
      <w:r>
        <w:rPr>
          <w:rFonts w:ascii="Arial" w:hAnsi="Arial" w:cs="Arial"/>
          <w:sz w:val="20"/>
          <w:szCs w:val="20"/>
        </w:rPr>
        <w:t xml:space="preserve"> terceiro trimestre as expectativas apresentaram alguma melhora junto aos gestores do setor industrial. </w:t>
      </w:r>
    </w:p>
    <w:p w:rsidR="002F43AC" w:rsidRDefault="002F43AC" w:rsidP="002F43A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Comparando</w:t>
      </w:r>
      <w:r w:rsidR="00864846">
        <w:rPr>
          <w:rFonts w:ascii="Arial" w:hAnsi="Arial" w:cs="Arial"/>
          <w:sz w:val="20"/>
          <w:szCs w:val="20"/>
        </w:rPr>
        <w:t xml:space="preserve"> o</w:t>
      </w:r>
      <w:r>
        <w:rPr>
          <w:rFonts w:ascii="Arial" w:hAnsi="Arial" w:cs="Arial"/>
          <w:sz w:val="20"/>
          <w:szCs w:val="20"/>
        </w:rPr>
        <w:t xml:space="preserve"> </w:t>
      </w:r>
      <w:r w:rsidR="00864846">
        <w:rPr>
          <w:rFonts w:ascii="Arial" w:hAnsi="Arial" w:cs="Arial"/>
          <w:sz w:val="20"/>
          <w:szCs w:val="20"/>
        </w:rPr>
        <w:t>ICEI</w:t>
      </w:r>
      <w:r w:rsidRPr="00CA3F6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outubro deste ano com o mesmo período de 2016, observa-se significativo aumento. Inclusive se compararmos o ICEI de outubro com o de ma</w:t>
      </w:r>
      <w:r w:rsidR="00864846">
        <w:rPr>
          <w:rFonts w:ascii="Arial" w:hAnsi="Arial" w:cs="Arial"/>
          <w:sz w:val="20"/>
          <w:szCs w:val="20"/>
        </w:rPr>
        <w:t>rço deste ano, constataremos</w:t>
      </w:r>
      <w:r>
        <w:rPr>
          <w:rFonts w:ascii="Arial" w:hAnsi="Arial" w:cs="Arial"/>
          <w:sz w:val="20"/>
          <w:szCs w:val="20"/>
        </w:rPr>
        <w:t xml:space="preserve"> melhora no grau de confiança dos industriais.</w:t>
      </w:r>
    </w:p>
    <w:p w:rsidR="002F43AC" w:rsidRPr="00886C1B" w:rsidRDefault="002F43AC" w:rsidP="002F43A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Pr="00886C1B">
        <w:rPr>
          <w:rFonts w:ascii="Arial" w:hAnsi="Arial" w:cs="Arial"/>
          <w:sz w:val="20"/>
          <w:szCs w:val="20"/>
        </w:rPr>
        <w:t xml:space="preserve"> Sondagem Industrial (SI) e o Índice de Confiança</w:t>
      </w:r>
      <w:r>
        <w:rPr>
          <w:rFonts w:ascii="Arial" w:hAnsi="Arial" w:cs="Arial"/>
          <w:sz w:val="20"/>
          <w:szCs w:val="20"/>
        </w:rPr>
        <w:t xml:space="preserve"> (ICEI) são elaborados e divulgados pela</w:t>
      </w:r>
      <w:r w:rsidRPr="00886C1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lastRenderedPageBreak/>
        <w:t>Confederação Nacional da Indústria (CNI) e pela Federação das Indústrias do Estado de São Paulo (FIESP)</w:t>
      </w:r>
      <w:r w:rsidR="00864846">
        <w:rPr>
          <w:rFonts w:ascii="Arial" w:hAnsi="Arial" w:cs="Arial"/>
          <w:sz w:val="20"/>
          <w:szCs w:val="20"/>
        </w:rPr>
        <w:t xml:space="preserve"> no E</w:t>
      </w:r>
      <w:r>
        <w:rPr>
          <w:rFonts w:ascii="Arial" w:hAnsi="Arial" w:cs="Arial"/>
          <w:sz w:val="20"/>
          <w:szCs w:val="20"/>
        </w:rPr>
        <w:t>stado paulista. A Universidade Metodista</w:t>
      </w:r>
      <w:r w:rsidR="00864846">
        <w:rPr>
          <w:rFonts w:ascii="Arial" w:hAnsi="Arial" w:cs="Arial"/>
          <w:sz w:val="20"/>
          <w:szCs w:val="20"/>
        </w:rPr>
        <w:t xml:space="preserve"> de São Paulo</w:t>
      </w:r>
      <w:r>
        <w:rPr>
          <w:rFonts w:ascii="Arial" w:hAnsi="Arial" w:cs="Arial"/>
          <w:sz w:val="20"/>
          <w:szCs w:val="20"/>
        </w:rPr>
        <w:t>, por meio do Observatório Econômico, vem realizando a análise conjuntural da indústria do Grande ABC em parceria com a CNI e FIESP</w:t>
      </w:r>
      <w:r w:rsidR="00864846">
        <w:rPr>
          <w:rFonts w:ascii="Arial" w:hAnsi="Arial" w:cs="Arial"/>
          <w:sz w:val="20"/>
          <w:szCs w:val="20"/>
        </w:rPr>
        <w:t xml:space="preserve"> </w:t>
      </w:r>
      <w:r w:rsidR="00376533">
        <w:rPr>
          <w:rFonts w:ascii="Arial" w:hAnsi="Arial" w:cs="Arial"/>
          <w:sz w:val="20"/>
          <w:szCs w:val="20"/>
        </w:rPr>
        <w:t>desde o 2º semestre de 2015</w:t>
      </w:r>
      <w:r>
        <w:rPr>
          <w:rFonts w:ascii="Arial" w:hAnsi="Arial" w:cs="Arial"/>
          <w:sz w:val="20"/>
          <w:szCs w:val="20"/>
        </w:rPr>
        <w:t>.</w:t>
      </w:r>
    </w:p>
    <w:p w:rsidR="002F43AC" w:rsidRPr="00886C1B" w:rsidRDefault="002F43AC" w:rsidP="002F43A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indicador para cada item questionado é fo</w:t>
      </w:r>
      <w:r w:rsidR="00376533">
        <w:rPr>
          <w:rFonts w:ascii="Arial" w:hAnsi="Arial" w:cs="Arial"/>
          <w:sz w:val="20"/>
          <w:szCs w:val="20"/>
        </w:rPr>
        <w:t>rmado a partir da ponderação d</w:t>
      </w:r>
      <w:r>
        <w:rPr>
          <w:rFonts w:ascii="Arial" w:hAnsi="Arial" w:cs="Arial"/>
          <w:sz w:val="20"/>
          <w:szCs w:val="20"/>
        </w:rPr>
        <w:t>as respectivas frequências relativas das respostas, que apresentam escores iguais a 0, 25, 50, 75 e 100.</w:t>
      </w:r>
    </w:p>
    <w:p w:rsidR="002F43AC" w:rsidRDefault="002F43AC" w:rsidP="00864846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691D8C">
        <w:rPr>
          <w:rFonts w:ascii="Arial" w:hAnsi="Arial" w:cs="Arial"/>
          <w:sz w:val="20"/>
          <w:szCs w:val="20"/>
        </w:rPr>
        <w:t xml:space="preserve">Ao realizarmos a análise dos resultados da pesquisa, temos que considerar a seguinte regra, </w:t>
      </w:r>
      <w:r w:rsidR="00376533">
        <w:rPr>
          <w:rFonts w:ascii="Arial" w:hAnsi="Arial" w:cs="Arial"/>
          <w:sz w:val="20"/>
          <w:szCs w:val="20"/>
        </w:rPr>
        <w:t xml:space="preserve">considerando o escore: </w:t>
      </w:r>
      <w:r w:rsidR="00376533" w:rsidRPr="00376533">
        <w:rPr>
          <w:rFonts w:ascii="Arial" w:hAnsi="Arial" w:cs="Arial"/>
          <w:b/>
          <w:sz w:val="20"/>
          <w:szCs w:val="20"/>
        </w:rPr>
        <w:t>avaliação otimista</w:t>
      </w:r>
      <w:r w:rsidR="00376533">
        <w:rPr>
          <w:rFonts w:ascii="Arial" w:hAnsi="Arial" w:cs="Arial"/>
          <w:sz w:val="20"/>
          <w:szCs w:val="20"/>
        </w:rPr>
        <w:t xml:space="preserve"> (50 a 100, representando estoque acima do planejado, UCI-Uso da Capacidade Instalada acima do usual)), </w:t>
      </w:r>
      <w:r w:rsidR="00376533" w:rsidRPr="00376533">
        <w:rPr>
          <w:rFonts w:ascii="Arial" w:hAnsi="Arial" w:cs="Arial"/>
          <w:b/>
          <w:sz w:val="20"/>
          <w:szCs w:val="20"/>
        </w:rPr>
        <w:t xml:space="preserve">indiferente </w:t>
      </w:r>
      <w:r w:rsidR="00376533">
        <w:rPr>
          <w:rFonts w:ascii="Arial" w:hAnsi="Arial" w:cs="Arial"/>
          <w:sz w:val="20"/>
          <w:szCs w:val="20"/>
        </w:rPr>
        <w:t xml:space="preserve">(50, estoque dentro do planejado, UCI dentro do usual), </w:t>
      </w:r>
      <w:r w:rsidR="00376533" w:rsidRPr="00376533">
        <w:rPr>
          <w:rFonts w:ascii="Arial" w:hAnsi="Arial" w:cs="Arial"/>
          <w:b/>
          <w:sz w:val="20"/>
          <w:szCs w:val="20"/>
        </w:rPr>
        <w:t>pessimista</w:t>
      </w:r>
      <w:r w:rsidR="00376533">
        <w:rPr>
          <w:rFonts w:ascii="Arial" w:hAnsi="Arial" w:cs="Arial"/>
          <w:sz w:val="20"/>
          <w:szCs w:val="20"/>
        </w:rPr>
        <w:t xml:space="preserve"> (0 a 50, estoque abaixo do planejado e UCI abaixo do usual).</w:t>
      </w:r>
    </w:p>
    <w:p w:rsidR="002F43AC" w:rsidRDefault="002F43AC" w:rsidP="002F43A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Pr="00886C1B" w:rsidRDefault="002F43AC" w:rsidP="002F43A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286D28" wp14:editId="24F06AEE">
                <wp:simplePos x="0" y="0"/>
                <wp:positionH relativeFrom="column">
                  <wp:posOffset>1476375</wp:posOffset>
                </wp:positionH>
                <wp:positionV relativeFrom="paragraph">
                  <wp:posOffset>8890</wp:posOffset>
                </wp:positionV>
                <wp:extent cx="104775" cy="391160"/>
                <wp:effectExtent l="0" t="0" r="24130" b="13970"/>
                <wp:wrapNone/>
                <wp:docPr id="30" name="Chave esquerd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391160"/>
                        </a:xfrm>
                        <a:prstGeom prst="leftBrac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A240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Chave esquerda 30" o:spid="_x0000_s1026" type="#_x0000_t87" style="position:absolute;margin-left:116.25pt;margin-top:.7pt;width:8.25pt;height:3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" adj="482" strokecolor="windowText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42E64E" wp14:editId="3F8A20DE">
                <wp:simplePos x="0" y="0"/>
                <wp:positionH relativeFrom="column">
                  <wp:posOffset>657860</wp:posOffset>
                </wp:positionH>
                <wp:positionV relativeFrom="paragraph">
                  <wp:posOffset>194945</wp:posOffset>
                </wp:positionV>
                <wp:extent cx="495300" cy="152400"/>
                <wp:effectExtent l="0" t="0" r="0" b="0"/>
                <wp:wrapNone/>
                <wp:docPr id="29" name="Caixa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3AC" w:rsidRDefault="002F43AC" w:rsidP="002F43AC">
                            <w:r>
                              <w:t>50 ≤</w:t>
                            </w:r>
                            <w:r w:rsidRPr="00EC5B3B">
                              <w:t xml:space="preserve"> </w:t>
                            </w:r>
                            <w:r w:rsidRPr="0063104C">
                              <w:rPr>
                                <w:rFonts w:ascii="Gabriola" w:hAnsi="Gabriola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Gabriola" w:hAnsi="Gabriola"/>
                                <w:i/>
                              </w:rPr>
                              <w:t xml:space="preserve"> </w:t>
                            </w:r>
                            <w:r>
                              <w:t>&lt;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2E64E" id="_x0000_t202" coordsize="21600,21600" o:spt="202" path="m,l,21600r21600,l21600,xe">
                <v:stroke joinstyle="miter"/>
                <v:path gradientshapeok="t" o:connecttype="rect"/>
              </v:shapetype>
              <v:shape id="Caixa de texto 29" o:spid="_x0000_s1026" type="#_x0000_t202" style="position:absolute;left:0;text-align:left;margin-left:51.8pt;margin-top:15.35pt;width:39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" filled="f" stroked="f">
                <v:textbox>
                  <w:txbxContent>
                    <w:p w:rsidR="002F43AC" w:rsidRDefault="002F43AC" w:rsidP="002F43AC">
                      <w:r>
                        <w:t>50 ≤</w:t>
                      </w:r>
                      <w:r w:rsidRPr="00EC5B3B">
                        <w:t xml:space="preserve"> </w:t>
                      </w:r>
                      <w:r w:rsidRPr="0063104C">
                        <w:rPr>
                          <w:rFonts w:ascii="Gabriola" w:hAnsi="Gabriola"/>
                          <w:i/>
                        </w:rPr>
                        <w:t>X</w:t>
                      </w:r>
                      <w:r>
                        <w:rPr>
                          <w:rFonts w:ascii="Gabriola" w:hAnsi="Gabriola"/>
                          <w:i/>
                        </w:rPr>
                        <w:t xml:space="preserve"> </w:t>
                      </w:r>
                      <w:r>
                        <w:t>&lt; 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CF592B" wp14:editId="129C83EA">
                <wp:simplePos x="0" y="0"/>
                <wp:positionH relativeFrom="column">
                  <wp:posOffset>1564640</wp:posOffset>
                </wp:positionH>
                <wp:positionV relativeFrom="paragraph">
                  <wp:posOffset>8255</wp:posOffset>
                </wp:positionV>
                <wp:extent cx="834390" cy="426720"/>
                <wp:effectExtent l="0" t="0" r="0" b="0"/>
                <wp:wrapNone/>
                <wp:docPr id="28" name="Caixa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3AC" w:rsidRDefault="002F43AC" w:rsidP="002F43AC">
                            <w:pPr>
                              <w:spacing w:after="0" w:line="240" w:lineRule="auto"/>
                            </w:pPr>
                            <w:r>
                              <w:t>- avaliação otimista</w:t>
                            </w:r>
                          </w:p>
                          <w:p w:rsidR="002F43AC" w:rsidRDefault="002F43AC" w:rsidP="002F43AC">
                            <w:pPr>
                              <w:spacing w:after="0" w:line="240" w:lineRule="auto"/>
                            </w:pPr>
                            <w:r>
                              <w:t>- estoque acima do planejado</w:t>
                            </w:r>
                          </w:p>
                          <w:p w:rsidR="002F43AC" w:rsidRDefault="002F43AC" w:rsidP="002F43AC">
                            <w:pPr>
                              <w:spacing w:after="0" w:line="240" w:lineRule="auto"/>
                            </w:pPr>
                            <w:r>
                              <w:t>- UCI acima do usual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CF592B" id="Caixa de texto 28" o:spid="_x0000_s1027" type="#_x0000_t202" style="position:absolute;left:0;text-align:left;margin-left:123.2pt;margin-top:.65pt;width:65.7pt;height:33.6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" filled="f" stroked="f">
                <v:textbox style="mso-fit-shape-to-text:t">
                  <w:txbxContent>
                    <w:p w:rsidR="002F43AC" w:rsidRDefault="002F43AC" w:rsidP="002F43AC">
                      <w:pPr>
                        <w:spacing w:after="0" w:line="240" w:lineRule="auto"/>
                      </w:pPr>
                      <w:r>
                        <w:t>- avaliação otimista</w:t>
                      </w:r>
                    </w:p>
                    <w:p w:rsidR="002F43AC" w:rsidRDefault="002F43AC" w:rsidP="002F43AC">
                      <w:pPr>
                        <w:spacing w:after="0" w:line="240" w:lineRule="auto"/>
                      </w:pPr>
                      <w:r>
                        <w:t>- estoque acima do planejado</w:t>
                      </w:r>
                    </w:p>
                    <w:p w:rsidR="002F43AC" w:rsidRDefault="002F43AC" w:rsidP="002F43AC">
                      <w:pPr>
                        <w:spacing w:after="0" w:line="240" w:lineRule="auto"/>
                      </w:pPr>
                      <w:r>
                        <w:t>- UCI acima do usual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92075</wp:posOffset>
                </wp:positionV>
                <wp:extent cx="185420" cy="1290320"/>
                <wp:effectExtent l="0" t="0" r="2540" b="2540"/>
                <wp:wrapNone/>
                <wp:docPr id="27" name="Retâ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" cy="12903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66"/>
                            </a:gs>
                            <a:gs pos="50000">
                              <a:srgbClr val="F79646"/>
                            </a:gs>
                            <a:gs pos="100000">
                              <a:srgbClr val="FF0000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9ACC6" id="Retângulo 27" o:spid="_x0000_s1026" style="position:absolute;margin-left:22.85pt;margin-top:7.25pt;width:14.6pt;height:10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" fillcolor="#ff6" stroked="f" strokeweight="2pt">
                <v:fill color2="red" colors="0 #ff6;.5 #f79646;1 red" focus="100%" type="gradient">
                  <o:fill v:ext="view" type="gradientUnscaled"/>
                </v:fill>
                <v:path arrowok="t"/>
              </v:rect>
            </w:pict>
          </mc:Fallback>
        </mc:AlternateContent>
      </w:r>
    </w:p>
    <w:p w:rsidR="002F43AC" w:rsidRPr="00886C1B" w:rsidRDefault="002F43AC" w:rsidP="002F43A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Pr="00886C1B" w:rsidRDefault="002F43AC" w:rsidP="002F43A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Pr="00886C1B" w:rsidRDefault="002F43AC" w:rsidP="002F43A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217170</wp:posOffset>
                </wp:positionV>
                <wp:extent cx="104775" cy="391160"/>
                <wp:effectExtent l="0" t="0" r="24130" b="13970"/>
                <wp:wrapNone/>
                <wp:docPr id="26" name="Chave esquerd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391160"/>
                        </a:xfrm>
                        <a:prstGeom prst="leftBrac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0E7EF" id="Chave esquerda 26" o:spid="_x0000_s1026" type="#_x0000_t87" style="position:absolute;margin-left:115.55pt;margin-top:17.1pt;width:8.25pt;height:3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" adj="482" strokecolor="windowText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201930</wp:posOffset>
                </wp:positionV>
                <wp:extent cx="834390" cy="426720"/>
                <wp:effectExtent l="0" t="0" r="0" b="0"/>
                <wp:wrapNone/>
                <wp:docPr id="25" name="Caixa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3AC" w:rsidRDefault="002F43AC" w:rsidP="002F43AC">
                            <w:pPr>
                              <w:spacing w:after="0" w:line="240" w:lineRule="auto"/>
                            </w:pPr>
                            <w:r>
                              <w:t>- indiferente</w:t>
                            </w:r>
                          </w:p>
                          <w:p w:rsidR="002F43AC" w:rsidRDefault="002F43AC" w:rsidP="002F43AC">
                            <w:pPr>
                              <w:spacing w:after="0" w:line="240" w:lineRule="auto"/>
                            </w:pPr>
                            <w:r>
                              <w:t>- estoque dentro do planejado</w:t>
                            </w:r>
                          </w:p>
                          <w:p w:rsidR="002F43AC" w:rsidRDefault="002F43AC" w:rsidP="002F43AC">
                            <w:pPr>
                              <w:spacing w:after="0" w:line="240" w:lineRule="auto"/>
                            </w:pPr>
                            <w:r>
                              <w:t>- UCI dentro do usual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ixa de texto 25" o:spid="_x0000_s1028" type="#_x0000_t202" style="position:absolute;left:0;text-align:left;margin-left:124.2pt;margin-top:15.9pt;width:65.7pt;height:33.6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" filled="f" stroked="f">
                <v:textbox style="mso-fit-shape-to-text:t">
                  <w:txbxContent>
                    <w:p w:rsidR="002F43AC" w:rsidRDefault="002F43AC" w:rsidP="002F43AC">
                      <w:pPr>
                        <w:spacing w:after="0" w:line="240" w:lineRule="auto"/>
                      </w:pPr>
                      <w:r>
                        <w:t>- indiferente</w:t>
                      </w:r>
                    </w:p>
                    <w:p w:rsidR="002F43AC" w:rsidRDefault="002F43AC" w:rsidP="002F43AC">
                      <w:pPr>
                        <w:spacing w:after="0" w:line="240" w:lineRule="auto"/>
                      </w:pPr>
                      <w:r>
                        <w:t>- estoque dentro do planejado</w:t>
                      </w:r>
                    </w:p>
                    <w:p w:rsidR="002F43AC" w:rsidRDefault="002F43AC" w:rsidP="002F43AC">
                      <w:pPr>
                        <w:spacing w:after="0" w:line="240" w:lineRule="auto"/>
                      </w:pPr>
                      <w:r>
                        <w:t>- UCI dentro do usual</w:t>
                      </w:r>
                    </w:p>
                  </w:txbxContent>
                </v:textbox>
              </v:shape>
            </w:pict>
          </mc:Fallback>
        </mc:AlternateContent>
      </w:r>
    </w:p>
    <w:p w:rsidR="002F43AC" w:rsidRPr="00886C1B" w:rsidRDefault="002F43AC" w:rsidP="002F43A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189865</wp:posOffset>
                </wp:positionV>
                <wp:extent cx="366395" cy="185420"/>
                <wp:effectExtent l="0" t="0" r="0" b="2540"/>
                <wp:wrapNone/>
                <wp:docPr id="24" name="Caixa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185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3AC" w:rsidRDefault="002F43AC" w:rsidP="002F43AC">
                            <w:r w:rsidRPr="0063104C">
                              <w:rPr>
                                <w:rFonts w:ascii="Gabriola" w:hAnsi="Gabriola"/>
                                <w:i/>
                              </w:rPr>
                              <w:t>X</w:t>
                            </w:r>
                            <w:r>
                              <w:t xml:space="preserve"> =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29" type="#_x0000_t202" style="position:absolute;left:0;text-align:left;margin-left:51.95pt;margin-top:14.95pt;width:28.85pt;height:1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" filled="f" stroked="f">
                <v:textbox>
                  <w:txbxContent>
                    <w:p w:rsidR="002F43AC" w:rsidRDefault="002F43AC" w:rsidP="002F43AC">
                      <w:r w:rsidRPr="0063104C">
                        <w:rPr>
                          <w:rFonts w:ascii="Gabriola" w:hAnsi="Gabriola"/>
                          <w:i/>
                        </w:rPr>
                        <w:t>X</w:t>
                      </w:r>
                      <w:r>
                        <w:t xml:space="preserve"> = 50</w:t>
                      </w:r>
                    </w:p>
                  </w:txbxContent>
                </v:textbox>
              </v:shape>
            </w:pict>
          </mc:Fallback>
        </mc:AlternateContent>
      </w:r>
    </w:p>
    <w:p w:rsidR="002F43AC" w:rsidRPr="00886C1B" w:rsidRDefault="002F43AC" w:rsidP="002F43A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198754</wp:posOffset>
                </wp:positionV>
                <wp:extent cx="185420" cy="0"/>
                <wp:effectExtent l="0" t="19050" r="40640" b="38100"/>
                <wp:wrapNone/>
                <wp:docPr id="23" name="Conector re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5420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433D5" id="Conector reto 2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.35pt,15.65pt" to="36.9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" strokecolor="#7f7f7f" strokeweight="4.5pt">
                <o:lock v:ext="edit" shapetype="f"/>
              </v:line>
            </w:pict>
          </mc:Fallback>
        </mc:AlternateContent>
      </w:r>
    </w:p>
    <w:p w:rsidR="002F43AC" w:rsidRPr="00886C1B" w:rsidRDefault="002F43AC" w:rsidP="002F43A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Pr="00886C1B" w:rsidRDefault="002F43AC" w:rsidP="002F43A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196850</wp:posOffset>
                </wp:positionV>
                <wp:extent cx="104775" cy="391160"/>
                <wp:effectExtent l="0" t="0" r="24130" b="13970"/>
                <wp:wrapNone/>
                <wp:docPr id="22" name="Chave esquerd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391160"/>
                        </a:xfrm>
                        <a:prstGeom prst="leftBrac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1AC9E" id="Chave esquerda 22" o:spid="_x0000_s1026" type="#_x0000_t87" style="position:absolute;margin-left:115.4pt;margin-top:15.5pt;width:8.25pt;height:3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" adj="482" strokecolor="windowText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196850</wp:posOffset>
                </wp:positionV>
                <wp:extent cx="834390" cy="426720"/>
                <wp:effectExtent l="0" t="0" r="0" b="0"/>
                <wp:wrapNone/>
                <wp:docPr id="21" name="Caixa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3AC" w:rsidRDefault="002F43AC" w:rsidP="002F43AC">
                            <w:pPr>
                              <w:spacing w:after="0" w:line="240" w:lineRule="auto"/>
                            </w:pPr>
                            <w:r>
                              <w:t>- avaliação pessimista</w:t>
                            </w:r>
                          </w:p>
                          <w:p w:rsidR="002F43AC" w:rsidRDefault="002F43AC" w:rsidP="002F43AC">
                            <w:pPr>
                              <w:spacing w:after="0" w:line="240" w:lineRule="auto"/>
                            </w:pPr>
                            <w:r>
                              <w:t>- estoque abaixo do planejado</w:t>
                            </w:r>
                          </w:p>
                          <w:p w:rsidR="002F43AC" w:rsidRDefault="002F43AC" w:rsidP="002F43AC">
                            <w:pPr>
                              <w:spacing w:after="0" w:line="240" w:lineRule="auto"/>
                            </w:pPr>
                            <w:r>
                              <w:t>- UCI abaixo do usual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ixa de texto 21" o:spid="_x0000_s1030" type="#_x0000_t202" style="position:absolute;left:0;text-align:left;margin-left:127.2pt;margin-top:15.5pt;width:65.7pt;height:33.6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" filled="f" stroked="f">
                <v:textbox style="mso-fit-shape-to-text:t">
                  <w:txbxContent>
                    <w:p w:rsidR="002F43AC" w:rsidRDefault="002F43AC" w:rsidP="002F43AC">
                      <w:pPr>
                        <w:spacing w:after="0" w:line="240" w:lineRule="auto"/>
                      </w:pPr>
                      <w:r>
                        <w:t>- avaliação pessimista</w:t>
                      </w:r>
                    </w:p>
                    <w:p w:rsidR="002F43AC" w:rsidRDefault="002F43AC" w:rsidP="002F43AC">
                      <w:pPr>
                        <w:spacing w:after="0" w:line="240" w:lineRule="auto"/>
                      </w:pPr>
                      <w:r>
                        <w:t>- estoque abaixo do planejado</w:t>
                      </w:r>
                    </w:p>
                    <w:p w:rsidR="002F43AC" w:rsidRDefault="002F43AC" w:rsidP="002F43AC">
                      <w:pPr>
                        <w:spacing w:after="0" w:line="240" w:lineRule="auto"/>
                      </w:pPr>
                      <w:r>
                        <w:t>- UCI abaixo do usual</w:t>
                      </w:r>
                    </w:p>
                  </w:txbxContent>
                </v:textbox>
              </v:shape>
            </w:pict>
          </mc:Fallback>
        </mc:AlternateConten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139700</wp:posOffset>
                </wp:positionV>
                <wp:extent cx="366395" cy="152400"/>
                <wp:effectExtent l="0" t="0" r="0" b="0"/>
                <wp:wrapNone/>
                <wp:docPr id="20" name="Caixa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3AC" w:rsidRDefault="002F43AC" w:rsidP="002F43AC">
                            <w:r w:rsidRPr="00EC5B3B">
                              <w:t>0</w:t>
                            </w:r>
                            <w:r>
                              <w:t xml:space="preserve"> ≤</w:t>
                            </w:r>
                            <w:r w:rsidRPr="00EC5B3B">
                              <w:t xml:space="preserve"> </w:t>
                            </w:r>
                            <w:r w:rsidRPr="0063104C">
                              <w:rPr>
                                <w:rFonts w:ascii="Gabriola" w:hAnsi="Gabriola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Gabriola" w:hAnsi="Gabriola"/>
                                <w:i/>
                              </w:rPr>
                              <w:t xml:space="preserve"> </w:t>
                            </w:r>
                            <w:r>
                              <w:t>&lt;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31" type="#_x0000_t202" style="position:absolute;left:0;text-align:left;margin-left:52.2pt;margin-top:11pt;width:28.85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" filled="f" stroked="f">
                <v:textbox>
                  <w:txbxContent>
                    <w:p w:rsidR="002F43AC" w:rsidRDefault="002F43AC" w:rsidP="002F43AC">
                      <w:r w:rsidRPr="00EC5B3B">
                        <w:t>0</w:t>
                      </w:r>
                      <w:r>
                        <w:t xml:space="preserve"> ≤</w:t>
                      </w:r>
                      <w:r w:rsidRPr="00EC5B3B">
                        <w:t xml:space="preserve"> </w:t>
                      </w:r>
                      <w:r w:rsidRPr="0063104C">
                        <w:rPr>
                          <w:rFonts w:ascii="Gabriola" w:hAnsi="Gabriola"/>
                          <w:i/>
                        </w:rPr>
                        <w:t>X</w:t>
                      </w:r>
                      <w:r>
                        <w:rPr>
                          <w:rFonts w:ascii="Gabriola" w:hAnsi="Gabriola"/>
                          <w:i/>
                        </w:rPr>
                        <w:t xml:space="preserve"> </w:t>
                      </w:r>
                      <w:r>
                        <w:t>&lt; 50</w:t>
                      </w:r>
                    </w:p>
                  </w:txbxContent>
                </v:textbox>
              </v:shape>
            </w:pict>
          </mc:Fallback>
        </mc:AlternateConten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2F43AC" w:rsidSect="00953DFF">
          <w:headerReference w:type="default" r:id="rId5"/>
          <w:footerReference w:type="default" r:id="rId6"/>
          <w:pgSz w:w="11906" w:h="16838"/>
          <w:pgMar w:top="1134" w:right="1134" w:bottom="1134" w:left="993" w:header="709" w:footer="709" w:gutter="0"/>
          <w:cols w:num="2" w:space="282"/>
          <w:docGrid w:linePitch="360"/>
        </w:sectPr>
      </w:pPr>
    </w:p>
    <w:p w:rsidR="00864846" w:rsidRDefault="00864846" w:rsidP="008B24A0">
      <w:pPr>
        <w:pStyle w:val="PargrafodaLista"/>
        <w:tabs>
          <w:tab w:val="left" w:pos="9639"/>
        </w:tabs>
        <w:spacing w:after="0" w:line="360" w:lineRule="auto"/>
        <w:ind w:left="0"/>
        <w:rPr>
          <w:rFonts w:ascii="Arial" w:hAnsi="Arial" w:cs="Arial"/>
          <w:b/>
          <w:sz w:val="28"/>
          <w:szCs w:val="28"/>
        </w:rPr>
      </w:pPr>
    </w:p>
    <w:p w:rsidR="002F43AC" w:rsidRDefault="002F43AC" w:rsidP="002F43AC">
      <w:pPr>
        <w:pStyle w:val="PargrafodaLista"/>
        <w:tabs>
          <w:tab w:val="left" w:pos="9639"/>
        </w:tabs>
        <w:spacing w:after="0" w:line="36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Indústria de transformação paulista apresenta leves sinais de retomada</w:t>
      </w:r>
    </w:p>
    <w:p w:rsidR="002F43AC" w:rsidRPr="003A6E05" w:rsidRDefault="002F43AC" w:rsidP="002F43AC">
      <w:pPr>
        <w:pStyle w:val="PargrafodaLista"/>
        <w:tabs>
          <w:tab w:val="left" w:pos="9639"/>
        </w:tabs>
        <w:spacing w:after="0" w:line="36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2F43AC" w:rsidRPr="003A6E05" w:rsidRDefault="002F43AC" w:rsidP="002F43AC">
      <w:pPr>
        <w:tabs>
          <w:tab w:val="left" w:pos="4905"/>
        </w:tabs>
        <w:spacing w:after="0" w:line="360" w:lineRule="auto"/>
        <w:rPr>
          <w:rFonts w:ascii="Arial" w:hAnsi="Arial" w:cs="Arial"/>
          <w:b/>
          <w:sz w:val="28"/>
          <w:szCs w:val="28"/>
        </w:rPr>
        <w:sectPr w:rsidR="002F43AC" w:rsidRPr="003A6E05" w:rsidSect="00006515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O comportamento trimestral do PIB industrial ainda </w:t>
      </w:r>
      <w:r w:rsidR="008B24A0">
        <w:rPr>
          <w:rFonts w:ascii="Arial" w:hAnsi="Arial" w:cs="Arial"/>
          <w:sz w:val="20"/>
          <w:szCs w:val="20"/>
        </w:rPr>
        <w:t>apresenta resultados negativos quando comparado</w:t>
      </w:r>
      <w:r>
        <w:rPr>
          <w:rFonts w:ascii="Arial" w:hAnsi="Arial" w:cs="Arial"/>
          <w:sz w:val="20"/>
          <w:szCs w:val="20"/>
        </w:rPr>
        <w:t xml:space="preserve"> a igual trimestre do ano anterior. Nos dois primeiros trimestres deste ano o PIB industrial brasileiro retraiu 1,1% e 2,1%, e</w:t>
      </w:r>
      <w:r w:rsidR="008B24A0">
        <w:rPr>
          <w:rFonts w:ascii="Arial" w:hAnsi="Arial" w:cs="Arial"/>
          <w:sz w:val="20"/>
          <w:szCs w:val="20"/>
        </w:rPr>
        <w:t>nquanto</w:t>
      </w:r>
      <w:r>
        <w:rPr>
          <w:rFonts w:ascii="Arial" w:hAnsi="Arial" w:cs="Arial"/>
          <w:sz w:val="20"/>
          <w:szCs w:val="20"/>
        </w:rPr>
        <w:t xml:space="preserve"> o PIB industrial paulista retraiu 0,5% e 2,1%.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Excluindo a indústria de extração mineral, de s</w:t>
      </w:r>
      <w:r w:rsidR="008B24A0">
        <w:rPr>
          <w:rFonts w:ascii="Arial" w:hAnsi="Arial" w:cs="Arial"/>
          <w:sz w:val="20"/>
          <w:szCs w:val="20"/>
        </w:rPr>
        <w:t>erviços de utilidade pública</w:t>
      </w:r>
      <w:r>
        <w:rPr>
          <w:rFonts w:ascii="Arial" w:hAnsi="Arial" w:cs="Arial"/>
          <w:sz w:val="20"/>
          <w:szCs w:val="20"/>
        </w:rPr>
        <w:t xml:space="preserve"> e de construção civil, a indústria de transformação apresentou sinais mais claros, </w:t>
      </w:r>
      <w:r w:rsidR="008B24A0">
        <w:rPr>
          <w:rFonts w:ascii="Arial" w:hAnsi="Arial" w:cs="Arial"/>
          <w:sz w:val="20"/>
          <w:szCs w:val="20"/>
        </w:rPr>
        <w:t>ainda que modestos, em direção à</w:t>
      </w:r>
      <w:r>
        <w:rPr>
          <w:rFonts w:ascii="Arial" w:hAnsi="Arial" w:cs="Arial"/>
          <w:sz w:val="20"/>
          <w:szCs w:val="20"/>
        </w:rPr>
        <w:t xml:space="preserve"> retomada.</w:t>
      </w:r>
    </w:p>
    <w:p w:rsidR="0088122E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indústria de transformação brasileira retraiu 1,07% e 2,10% nos dois primeiros trimestres </w:t>
      </w:r>
    </w:p>
    <w:p w:rsidR="002F43AC" w:rsidRDefault="002F43AC" w:rsidP="00CB6711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lastRenderedPageBreak/>
        <w:t>de</w:t>
      </w:r>
      <w:proofErr w:type="gramEnd"/>
      <w:r>
        <w:rPr>
          <w:rFonts w:ascii="Arial" w:hAnsi="Arial" w:cs="Arial"/>
          <w:sz w:val="20"/>
          <w:szCs w:val="20"/>
        </w:rPr>
        <w:t xml:space="preserve"> 2017, como pode ser observado no gráfico abaixo.  Diferentemente, no </w:t>
      </w:r>
      <w:r w:rsidR="008B24A0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stado de São Paulo a indústria de transformação cresceu 2,48% e 0,06% nos dois primeiros </w:t>
      </w:r>
      <w:r w:rsidR="008B24A0">
        <w:rPr>
          <w:rFonts w:ascii="Arial" w:hAnsi="Arial" w:cs="Arial"/>
          <w:sz w:val="20"/>
          <w:szCs w:val="20"/>
        </w:rPr>
        <w:t xml:space="preserve">trimestres </w:t>
      </w:r>
      <w:r>
        <w:rPr>
          <w:rFonts w:ascii="Arial" w:hAnsi="Arial" w:cs="Arial"/>
          <w:sz w:val="20"/>
          <w:szCs w:val="20"/>
        </w:rPr>
        <w:t>do ano.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a</w:t>
      </w:r>
      <w:r w:rsidR="008B24A0">
        <w:rPr>
          <w:rFonts w:ascii="Arial" w:hAnsi="Arial" w:cs="Arial"/>
          <w:sz w:val="20"/>
          <w:szCs w:val="20"/>
        </w:rPr>
        <w:t>cordo com</w:t>
      </w:r>
      <w:r>
        <w:rPr>
          <w:rFonts w:ascii="Arial" w:hAnsi="Arial" w:cs="Arial"/>
          <w:sz w:val="20"/>
          <w:szCs w:val="20"/>
        </w:rPr>
        <w:t xml:space="preserve"> informações </w:t>
      </w:r>
      <w:r w:rsidR="008B24A0">
        <w:rPr>
          <w:rFonts w:ascii="Arial" w:hAnsi="Arial" w:cs="Arial"/>
          <w:sz w:val="20"/>
          <w:szCs w:val="20"/>
        </w:rPr>
        <w:t>da</w:t>
      </w:r>
      <w:r>
        <w:rPr>
          <w:rFonts w:ascii="Arial" w:hAnsi="Arial" w:cs="Arial"/>
          <w:sz w:val="20"/>
          <w:szCs w:val="20"/>
        </w:rPr>
        <w:t xml:space="preserve"> Pesquisa Indústria Mensal (PIM/IBGE), no acumulado de janeiro a agosto a produção física da indústria de transf</w:t>
      </w:r>
      <w:r w:rsidR="008B24A0">
        <w:rPr>
          <w:rFonts w:ascii="Arial" w:hAnsi="Arial" w:cs="Arial"/>
          <w:sz w:val="20"/>
          <w:szCs w:val="20"/>
        </w:rPr>
        <w:t>ormação aumentou 0,8% no Brasil e 1,5% no E</w:t>
      </w:r>
      <w:r>
        <w:rPr>
          <w:rFonts w:ascii="Arial" w:hAnsi="Arial" w:cs="Arial"/>
          <w:sz w:val="20"/>
          <w:szCs w:val="20"/>
        </w:rPr>
        <w:t xml:space="preserve">stado de São Paulo. </w:t>
      </w: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  <w:sectPr w:rsidR="002F43AC" w:rsidSect="00006515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</w:t>
      </w:r>
    </w:p>
    <w:p w:rsidR="002F43AC" w:rsidRDefault="002F43AC" w:rsidP="002F43AC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8B24A0" w:rsidRDefault="0088122E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   </w:t>
      </w:r>
    </w:p>
    <w:p w:rsidR="0088122E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14"/>
          <w:szCs w:val="14"/>
        </w:rPr>
      </w:pPr>
      <w:r w:rsidRPr="004045AD">
        <w:rPr>
          <w:rFonts w:ascii="Arial" w:hAnsi="Arial" w:cs="Arial"/>
          <w:sz w:val="14"/>
          <w:szCs w:val="14"/>
        </w:rPr>
        <w:t xml:space="preserve">  </w:t>
      </w:r>
      <w:r>
        <w:rPr>
          <w:rFonts w:ascii="Arial" w:hAnsi="Arial" w:cs="Arial"/>
          <w:sz w:val="14"/>
          <w:szCs w:val="14"/>
        </w:rPr>
        <w:t xml:space="preserve">   </w:t>
      </w:r>
      <w:r w:rsidR="0088122E">
        <w:rPr>
          <w:noProof/>
          <w:lang w:eastAsia="pt-BR"/>
        </w:rPr>
        <w:drawing>
          <wp:inline distT="0" distB="0" distL="0" distR="0" wp14:anchorId="397F97BD" wp14:editId="164E2AC9">
            <wp:extent cx="4433455" cy="2760182"/>
            <wp:effectExtent l="0" t="0" r="5715" b="254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1539" cy="276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3AC" w:rsidRDefault="0088122E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14"/>
          <w:szCs w:val="14"/>
        </w:rPr>
        <w:t>Fo</w:t>
      </w:r>
      <w:r w:rsidR="002F43AC" w:rsidRPr="004045AD">
        <w:rPr>
          <w:rFonts w:ascii="Arial" w:hAnsi="Arial" w:cs="Arial"/>
          <w:sz w:val="14"/>
          <w:szCs w:val="14"/>
        </w:rPr>
        <w:t xml:space="preserve">nte: </w:t>
      </w:r>
      <w:r w:rsidR="002F43AC">
        <w:rPr>
          <w:rFonts w:ascii="Arial" w:hAnsi="Arial" w:cs="Arial"/>
          <w:sz w:val="14"/>
          <w:szCs w:val="14"/>
        </w:rPr>
        <w:t>Contas Nacionais Trimestrais</w:t>
      </w:r>
      <w:r w:rsidR="002F43AC" w:rsidRPr="004045AD">
        <w:rPr>
          <w:rFonts w:ascii="Arial" w:hAnsi="Arial" w:cs="Arial"/>
          <w:sz w:val="14"/>
          <w:szCs w:val="14"/>
        </w:rPr>
        <w:t xml:space="preserve"> /IBGE</w:t>
      </w:r>
    </w:p>
    <w:p w:rsidR="002F43AC" w:rsidRDefault="002F43AC" w:rsidP="002F43AC">
      <w:pPr>
        <w:pStyle w:val="PargrafodaLista"/>
        <w:tabs>
          <w:tab w:val="left" w:pos="9639"/>
        </w:tabs>
        <w:spacing w:after="0" w:line="36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2F43AC" w:rsidRDefault="002F43AC" w:rsidP="002F43AC">
      <w:pPr>
        <w:pStyle w:val="PargrafodaLista"/>
        <w:tabs>
          <w:tab w:val="left" w:pos="9639"/>
        </w:tabs>
        <w:spacing w:after="0" w:line="36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2F43AC" w:rsidRDefault="002F43AC" w:rsidP="002F43AC">
      <w:pPr>
        <w:pStyle w:val="PargrafodaLista"/>
        <w:tabs>
          <w:tab w:val="left" w:pos="9639"/>
        </w:tabs>
        <w:spacing w:after="0" w:line="36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CB6711" w:rsidRDefault="00CB6711" w:rsidP="002F43AC">
      <w:pPr>
        <w:pStyle w:val="PargrafodaLista"/>
        <w:tabs>
          <w:tab w:val="left" w:pos="9639"/>
        </w:tabs>
        <w:spacing w:after="0" w:line="360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2F43AC" w:rsidRPr="003A6E05" w:rsidRDefault="002F43AC" w:rsidP="002F43AC">
      <w:pPr>
        <w:pStyle w:val="PargrafodaLista"/>
        <w:tabs>
          <w:tab w:val="left" w:pos="9639"/>
        </w:tabs>
        <w:spacing w:after="0" w:line="36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Sondagem Industrial – Região do Grande ABC</w:t>
      </w:r>
    </w:p>
    <w:p w:rsidR="002F43AC" w:rsidRDefault="002F43AC" w:rsidP="002F43AC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2F43AC" w:rsidRPr="003A6E05" w:rsidRDefault="002F43AC" w:rsidP="002F43AC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  <w:sectPr w:rsidR="002F43AC" w:rsidRPr="003A6E05" w:rsidSect="00006515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Diferentemente do ocorrido </w:t>
      </w:r>
      <w:r w:rsidR="00583750">
        <w:rPr>
          <w:rFonts w:ascii="Arial" w:hAnsi="Arial" w:cs="Arial"/>
          <w:sz w:val="20"/>
          <w:szCs w:val="20"/>
        </w:rPr>
        <w:t xml:space="preserve">em </w:t>
      </w:r>
      <w:r>
        <w:rPr>
          <w:rFonts w:ascii="Arial" w:hAnsi="Arial" w:cs="Arial"/>
          <w:sz w:val="20"/>
          <w:szCs w:val="20"/>
        </w:rPr>
        <w:t>201</w:t>
      </w:r>
      <w:r w:rsidR="00583750">
        <w:rPr>
          <w:rFonts w:ascii="Arial" w:hAnsi="Arial" w:cs="Arial"/>
          <w:sz w:val="20"/>
          <w:szCs w:val="20"/>
        </w:rPr>
        <w:t>5 e</w:t>
      </w:r>
      <w:r>
        <w:rPr>
          <w:rFonts w:ascii="Arial" w:hAnsi="Arial" w:cs="Arial"/>
          <w:sz w:val="20"/>
          <w:szCs w:val="20"/>
        </w:rPr>
        <w:t xml:space="preserve"> 2016, observamos </w:t>
      </w:r>
      <w:r w:rsidR="00583750">
        <w:rPr>
          <w:rFonts w:ascii="Arial" w:hAnsi="Arial" w:cs="Arial"/>
          <w:sz w:val="20"/>
          <w:szCs w:val="20"/>
        </w:rPr>
        <w:t>em</w:t>
      </w:r>
      <w:r>
        <w:rPr>
          <w:rFonts w:ascii="Arial" w:hAnsi="Arial" w:cs="Arial"/>
          <w:sz w:val="20"/>
          <w:szCs w:val="20"/>
        </w:rPr>
        <w:t xml:space="preserve"> 2017 vários meses com resultados que apontam </w:t>
      </w:r>
      <w:r w:rsidR="00583750">
        <w:rPr>
          <w:rFonts w:ascii="Arial" w:hAnsi="Arial" w:cs="Arial"/>
          <w:sz w:val="20"/>
          <w:szCs w:val="20"/>
        </w:rPr>
        <w:t>para</w:t>
      </w:r>
      <w:r>
        <w:rPr>
          <w:rFonts w:ascii="Arial" w:hAnsi="Arial" w:cs="Arial"/>
          <w:sz w:val="20"/>
          <w:szCs w:val="20"/>
        </w:rPr>
        <w:t xml:space="preserve"> aumento da produção na com</w:t>
      </w:r>
      <w:r w:rsidR="00583750">
        <w:rPr>
          <w:rFonts w:ascii="Arial" w:hAnsi="Arial" w:cs="Arial"/>
          <w:sz w:val="20"/>
          <w:szCs w:val="20"/>
        </w:rPr>
        <w:t>paração com</w:t>
      </w:r>
      <w:r>
        <w:rPr>
          <w:rFonts w:ascii="Arial" w:hAnsi="Arial" w:cs="Arial"/>
          <w:sz w:val="20"/>
          <w:szCs w:val="20"/>
        </w:rPr>
        <w:t xml:space="preserve"> meses imediatamente anteriores. Nos últimos sete meses, a sondagem da indústria nacional registrou melhora de produção em </w:t>
      </w:r>
      <w:r w:rsidR="00583750">
        <w:rPr>
          <w:rFonts w:ascii="Arial" w:hAnsi="Arial" w:cs="Arial"/>
          <w:sz w:val="20"/>
          <w:szCs w:val="20"/>
        </w:rPr>
        <w:t>quatro. No mesmo período, no E</w:t>
      </w:r>
      <w:r>
        <w:rPr>
          <w:rFonts w:ascii="Arial" w:hAnsi="Arial" w:cs="Arial"/>
          <w:sz w:val="20"/>
          <w:szCs w:val="20"/>
        </w:rPr>
        <w:t>stado d</w:t>
      </w:r>
      <w:r w:rsidR="00583750">
        <w:rPr>
          <w:rFonts w:ascii="Arial" w:hAnsi="Arial" w:cs="Arial"/>
          <w:sz w:val="20"/>
          <w:szCs w:val="20"/>
        </w:rPr>
        <w:t>e São Paulo registrou-se</w:t>
      </w:r>
      <w:r>
        <w:rPr>
          <w:rFonts w:ascii="Arial" w:hAnsi="Arial" w:cs="Arial"/>
          <w:sz w:val="20"/>
          <w:szCs w:val="20"/>
        </w:rPr>
        <w:t xml:space="preserve"> melhora da produção em três meses. Na indústria do Grande ABC, a sondagem Industrial revelou melhora na produção em cinco dos últimos sete meses.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Ao longo de 2017 apenas abril e junho revelaram queda no volume de produção regional. Embora o Grande ABC ainda apresente perda de mais de 2.900 postos formais de trabalho em 2017, a melhora da demanda interna e da demand</w:t>
      </w:r>
      <w:r w:rsidR="00583750">
        <w:rPr>
          <w:rFonts w:ascii="Arial" w:hAnsi="Arial" w:cs="Arial"/>
          <w:sz w:val="20"/>
          <w:szCs w:val="20"/>
        </w:rPr>
        <w:t>a externa (exportações) reflete</w:t>
      </w:r>
      <w:r>
        <w:rPr>
          <w:rFonts w:ascii="Arial" w:hAnsi="Arial" w:cs="Arial"/>
          <w:sz w:val="20"/>
          <w:szCs w:val="20"/>
        </w:rPr>
        <w:t xml:space="preserve"> o aumento da produção, assim como a redução da ociosidade da indústria especialmente no Grande ABC.  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583750" w:rsidRDefault="00583750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583750" w:rsidSect="00006515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</w:p>
    <w:tbl>
      <w:tblPr>
        <w:tblW w:w="19922" w:type="dxa"/>
        <w:tblInd w:w="108" w:type="dxa"/>
        <w:tblLook w:val="04A0" w:firstRow="1" w:lastRow="0" w:firstColumn="1" w:lastColumn="0" w:noHBand="0" w:noVBand="1"/>
      </w:tblPr>
      <w:tblGrid>
        <w:gridCol w:w="10162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2F43AC" w:rsidRPr="00E15375" w:rsidTr="00E60DDB">
        <w:trPr>
          <w:trHeight w:val="255"/>
        </w:trPr>
        <w:tc>
          <w:tcPr>
            <w:tcW w:w="10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9673" w:type="dxa"/>
              <w:tblCellSpacing w:w="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73"/>
            </w:tblGrid>
            <w:tr w:rsidR="002F43AC" w:rsidRPr="00E15375" w:rsidTr="00E60DDB">
              <w:trPr>
                <w:trHeight w:val="255"/>
                <w:tblCellSpacing w:w="0" w:type="dxa"/>
              </w:trPr>
              <w:tc>
                <w:tcPr>
                  <w:tcW w:w="96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F43AC" w:rsidRPr="00AA3F8B" w:rsidRDefault="002F43AC" w:rsidP="00E60DD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>
                    <w:rPr>
                      <w:noProof/>
                      <w:lang w:eastAsia="pt-BR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735965</wp:posOffset>
                            </wp:positionH>
                            <wp:positionV relativeFrom="paragraph">
                              <wp:posOffset>998220</wp:posOffset>
                            </wp:positionV>
                            <wp:extent cx="93345" cy="290195"/>
                            <wp:effectExtent l="0" t="0" r="0" b="7620"/>
                            <wp:wrapNone/>
                            <wp:docPr id="19" name="Seta para cima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 rot="10800000">
                                      <a:off x="0" y="0"/>
                                      <a:ext cx="93345" cy="290195"/>
                                    </a:xfrm>
                                    <a:prstGeom prst="upArrow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F79646">
                                            <a:lumMod val="75000"/>
                                          </a:srgbClr>
                                        </a:gs>
                                        <a:gs pos="51000">
                                          <a:srgbClr val="C00000"/>
                                        </a:gs>
                                        <a:gs pos="24000">
                                          <a:srgbClr val="F79646">
                                            <a:lumMod val="50000"/>
                                          </a:srgbClr>
                                        </a:gs>
                                        <a:gs pos="11000">
                                          <a:srgbClr val="F79646">
                                            <a:lumMod val="75000"/>
                                          </a:srgbClr>
                                        </a:gs>
                                        <a:gs pos="100000">
                                          <a:srgbClr val="FF0000"/>
                                        </a:gs>
                                      </a:gsLst>
                                      <a:lin ang="16200000" scaled="1"/>
                                      <a:tileRect/>
                                    </a:gra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3DD3587" id="_x0000_t68" coordsize="21600,21600" o:spt="68" adj="5400,5400" path="m0@0l@1@0@1,21600@2,21600@2@0,21600@0,10800,xe">
                            <v:stroke joinstyle="miter"/>
                            <v:formulas>
                              <v:f eqn="val #0"/>
                              <v:f eqn="val #1"/>
                              <v:f eqn="sum 21600 0 #1"/>
                              <v:f eqn="prod #0 #1 10800"/>
                              <v:f eqn="sum #0 0 @3"/>
                            </v:formulas>
                            <v:path o:connecttype="custom" o:connectlocs="10800,0;0,@0;10800,21600;21600,@0" o:connectangles="270,180,90,0" textboxrect="@1,@4,@2,21600"/>
                            <v:handles>
                              <v:h position="#1,#0" xrange="0,10800" yrange="0,21600"/>
                            </v:handles>
                          </v:shapetype>
                          <v:shape id="Seta para cima 19" o:spid="_x0000_s1026" type="#_x0000_t68" style="position:absolute;margin-left:57.95pt;margin-top:78.6pt;width:7.35pt;height:22.8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" adj="3474" fillcolor="#e46c0a" stroked="f" strokeweight="2pt">
                            <v:fill color2="red" rotate="t" angle="180" colors="0 #e46c0a;7209f #e46c0a;15729f #984807;33423f #c00000;1 red" focus="100%" type="gradient"/>
                            <v:path arrowok="t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735965</wp:posOffset>
                            </wp:positionH>
                            <wp:positionV relativeFrom="paragraph">
                              <wp:posOffset>100330</wp:posOffset>
                            </wp:positionV>
                            <wp:extent cx="93345" cy="298450"/>
                            <wp:effectExtent l="0" t="0" r="0" b="3175"/>
                            <wp:wrapNone/>
                            <wp:docPr id="18" name="Seta para cima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93345" cy="298450"/>
                                    </a:xfrm>
                                    <a:prstGeom prst="upArrow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F79646">
                                            <a:lumMod val="75000"/>
                                          </a:srgbClr>
                                        </a:gs>
                                        <a:gs pos="51000">
                                          <a:srgbClr val="FFC000"/>
                                        </a:gs>
                                        <a:gs pos="24000">
                                          <a:srgbClr val="F79646">
                                            <a:lumMod val="20000"/>
                                            <a:lumOff val="80000"/>
                                          </a:srgbClr>
                                        </a:gs>
                                        <a:gs pos="3000"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gs>
                                        <a:gs pos="100000">
                                          <a:srgbClr val="FFFF00"/>
                                        </a:gs>
                                      </a:gsLst>
                                      <a:lin ang="16200000" scaled="1"/>
                                      <a:tileRect/>
                                    </a:gra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33EC2EC" id="Seta para cima 18" o:spid="_x0000_s1026" type="#_x0000_t68" style="position:absolute;margin-left:57.95pt;margin-top:7.9pt;width:7.35pt;height: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" adj="3378" fillcolor="#e46c0a" stroked="f" strokeweight="2pt">
                            <v:fill color2="yellow" rotate="t" angle="180" colors="0 #e46c0a;1966f #fac090;15729f #fdeada;33423f #ffc000;1 yellow" focus="100%" type="gradient"/>
                            <v:path arrowok="t"/>
                          </v:shape>
                        </w:pict>
                      </mc:Fallback>
                    </mc:AlternateContent>
                  </w:r>
                  <w:r w:rsidRPr="00D841B1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4851400" cy="2260600"/>
                        <wp:effectExtent l="0" t="0" r="0" b="0"/>
                        <wp:docPr id="13" name="Gráfico 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"/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F43AC" w:rsidRPr="00AA3F8B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43AC" w:rsidRPr="00AA3F8B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43AC" w:rsidRPr="00AA3F8B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43AC" w:rsidRPr="00AA3F8B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43AC" w:rsidRPr="00AA3F8B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43AC" w:rsidRPr="00AA3F8B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43AC" w:rsidRPr="00AA3F8B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43AC" w:rsidRPr="00AA3F8B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43AC" w:rsidRPr="00AA3F8B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43AC" w:rsidRPr="00AA3F8B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43AC" w:rsidRPr="00AA3F8B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2F43AC" w:rsidSect="00006515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41B1">
        <w:rPr>
          <w:noProof/>
          <w:lang w:eastAsia="pt-BR"/>
        </w:rPr>
        <w:lastRenderedPageBreak/>
        <w:drawing>
          <wp:inline distT="0" distB="0" distL="0" distR="0">
            <wp:extent cx="2445079" cy="1929418"/>
            <wp:effectExtent l="0" t="0" r="0" b="0"/>
            <wp:docPr id="12" name="Gráfico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7470F" w:rsidRDefault="0067470F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lastRenderedPageBreak/>
        <w:drawing>
          <wp:inline distT="0" distB="0" distL="0" distR="0" wp14:anchorId="02479496" wp14:editId="43BA6193">
            <wp:extent cx="2405082" cy="2091979"/>
            <wp:effectExtent l="0" t="0" r="0" b="381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8385" cy="209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B6711" w:rsidRDefault="00CB671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7470F" w:rsidRDefault="0067470F" w:rsidP="003D4B09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67470F" w:rsidRDefault="0067470F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7470F" w:rsidRDefault="0067470F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7470F" w:rsidRPr="0067470F" w:rsidRDefault="0067470F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67470F">
        <w:rPr>
          <w:rFonts w:ascii="Arial" w:hAnsi="Arial" w:cs="Arial"/>
          <w:b/>
          <w:sz w:val="28"/>
          <w:szCs w:val="28"/>
        </w:rPr>
        <w:t>Uso da Capacidade Instalada</w:t>
      </w:r>
    </w:p>
    <w:p w:rsidR="0067470F" w:rsidRDefault="0067470F" w:rsidP="0067470F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Comparativamente aos primeiros meses do ano, a indústria brasileira ampliou moderadamente o uso da capacidade instalada, denotando leve melhora no volume de produção. Essa melhora, no entanto, ainda não recompôs o grau de utilização da capacidade observado até 2014, quando a média mensal superava a margem dos 70% de utilização da capacidade instalada. </w:t>
      </w:r>
    </w:p>
    <w:p w:rsidR="002F43AC" w:rsidRDefault="00AE428B" w:rsidP="00AE428B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É importante registrar que </w:t>
      </w:r>
      <w:r w:rsidR="002F43AC">
        <w:rPr>
          <w:rFonts w:ascii="Arial" w:hAnsi="Arial" w:cs="Arial"/>
          <w:sz w:val="20"/>
          <w:szCs w:val="20"/>
        </w:rPr>
        <w:t>outubro registra sazonalmente picos da utilização do grau de capacidade instalada, após as trajetórias de produção do segundo e terceiro trimestre</w:t>
      </w:r>
      <w:r>
        <w:rPr>
          <w:rFonts w:ascii="Arial" w:hAnsi="Arial" w:cs="Arial"/>
          <w:sz w:val="20"/>
          <w:szCs w:val="20"/>
        </w:rPr>
        <w:t>s</w:t>
      </w:r>
      <w:r w:rsidR="002F43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 w:rsidR="002F43AC">
        <w:rPr>
          <w:rFonts w:ascii="Arial" w:hAnsi="Arial" w:cs="Arial"/>
          <w:sz w:val="20"/>
          <w:szCs w:val="20"/>
        </w:rPr>
        <w:t xml:space="preserve">e cada ano, que tendem a ser períodos de maior aceleração da atividade econômica ao longo dos anos. A indústria nacional ainda opera com aproximadamente 35% de capacidade ociosa, demostrando que há um grande espaço a ser recuperado para a retomada da atividade produtiva no setor industrial. 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2F43AC" w:rsidSect="00006515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426"/>
        <w:jc w:val="both"/>
        <w:rPr>
          <w:rFonts w:ascii="Arial" w:hAnsi="Arial" w:cs="Arial"/>
          <w:sz w:val="20"/>
          <w:szCs w:val="20"/>
        </w:rPr>
      </w:pPr>
      <w:r w:rsidRPr="00D841B1">
        <w:rPr>
          <w:noProof/>
          <w:lang w:eastAsia="pt-BR"/>
        </w:rPr>
        <w:lastRenderedPageBreak/>
        <w:drawing>
          <wp:inline distT="0" distB="0" distL="0" distR="0">
            <wp:extent cx="5613400" cy="2395855"/>
            <wp:effectExtent l="0" t="0" r="0" b="0"/>
            <wp:docPr id="10" name="Gráfico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2F43AC" w:rsidSect="00006515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No </w:t>
      </w:r>
      <w:r w:rsidR="006E283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stado de São Paulo, o grau de utilização da capacidade instalada se mostra próximo ao apresentado no plano nacional</w:t>
      </w:r>
      <w:r w:rsidR="0088122E">
        <w:rPr>
          <w:rFonts w:ascii="Arial" w:hAnsi="Arial" w:cs="Arial"/>
          <w:sz w:val="20"/>
          <w:szCs w:val="20"/>
        </w:rPr>
        <w:t>, registrando</w:t>
      </w:r>
      <w:r>
        <w:rPr>
          <w:rFonts w:ascii="Arial" w:hAnsi="Arial" w:cs="Arial"/>
          <w:sz w:val="20"/>
          <w:szCs w:val="20"/>
        </w:rPr>
        <w:t xml:space="preserve"> pequena melhora </w:t>
      </w:r>
      <w:r w:rsidR="0088122E">
        <w:rPr>
          <w:rFonts w:ascii="Arial" w:hAnsi="Arial" w:cs="Arial"/>
          <w:sz w:val="20"/>
          <w:szCs w:val="20"/>
        </w:rPr>
        <w:t>em relação a</w:t>
      </w:r>
      <w:r>
        <w:rPr>
          <w:rFonts w:ascii="Arial" w:hAnsi="Arial" w:cs="Arial"/>
          <w:sz w:val="20"/>
          <w:szCs w:val="20"/>
        </w:rPr>
        <w:t xml:space="preserve"> setembro de 2017.</w:t>
      </w:r>
    </w:p>
    <w:p w:rsidR="002F43AC" w:rsidRDefault="0088122E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</w:t>
      </w:r>
      <w:r w:rsidR="002F43AC">
        <w:rPr>
          <w:rFonts w:ascii="Arial" w:hAnsi="Arial" w:cs="Arial"/>
          <w:sz w:val="20"/>
          <w:szCs w:val="20"/>
        </w:rPr>
        <w:t xml:space="preserve"> Grande ABC, a utilização da capacidade instalada aumentou cerca de 10 pontos percentuais</w:t>
      </w:r>
      <w:r>
        <w:rPr>
          <w:rFonts w:ascii="Arial" w:hAnsi="Arial" w:cs="Arial"/>
          <w:sz w:val="20"/>
          <w:szCs w:val="20"/>
        </w:rPr>
        <w:t>,</w:t>
      </w:r>
      <w:r w:rsidR="002F43AC">
        <w:rPr>
          <w:rFonts w:ascii="Arial" w:hAnsi="Arial" w:cs="Arial"/>
          <w:sz w:val="20"/>
          <w:szCs w:val="20"/>
        </w:rPr>
        <w:t xml:space="preserve"> aproximando-a do comportamento observado no cenário nacional e estadual nest</w:t>
      </w:r>
      <w:r>
        <w:rPr>
          <w:rFonts w:ascii="Arial" w:hAnsi="Arial" w:cs="Arial"/>
          <w:sz w:val="20"/>
          <w:szCs w:val="20"/>
        </w:rPr>
        <w:t>e quesito, que também demostra grau de ociosidade n</w:t>
      </w:r>
      <w:r w:rsidR="002F43AC">
        <w:rPr>
          <w:rFonts w:ascii="Arial" w:hAnsi="Arial" w:cs="Arial"/>
          <w:sz w:val="20"/>
          <w:szCs w:val="20"/>
        </w:rPr>
        <w:t>a estrutura produtiva.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</w:p>
    <w:p w:rsidR="002F43AC" w:rsidRDefault="003D4B09" w:rsidP="002F43AC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5A5F2DA3" wp14:editId="77D53468">
            <wp:extent cx="2970530" cy="2456180"/>
            <wp:effectExtent l="0" t="0" r="1270" b="127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3AC" w:rsidRDefault="004779C1" w:rsidP="004779C1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         </w:t>
      </w:r>
      <w:r w:rsidR="002F43AC">
        <w:rPr>
          <w:rFonts w:ascii="Arial" w:hAnsi="Arial" w:cs="Arial"/>
          <w:sz w:val="20"/>
          <w:szCs w:val="20"/>
        </w:rPr>
        <w:t>Ainda que em menor intensidade, a avaliação dos gestores industriais quanto à evolução do número de empregados mantém-se pessimista. Ao mesmo tempo, embora os dados registrados no Ministério do Trabalho para a região se mostrem negativos, a sondagem industr</w:t>
      </w:r>
      <w:r>
        <w:rPr>
          <w:rFonts w:ascii="Arial" w:hAnsi="Arial" w:cs="Arial"/>
          <w:sz w:val="20"/>
          <w:szCs w:val="20"/>
        </w:rPr>
        <w:t>ial no Grande ABC apresentou</w:t>
      </w:r>
      <w:r w:rsidR="002F43AC">
        <w:rPr>
          <w:rFonts w:ascii="Arial" w:hAnsi="Arial" w:cs="Arial"/>
          <w:sz w:val="20"/>
          <w:szCs w:val="20"/>
        </w:rPr>
        <w:t xml:space="preserve"> melhora no volume de empregos nos últimos dois meses, o que sugere melhora na perspectiva de contratação. </w:t>
      </w:r>
    </w:p>
    <w:p w:rsidR="004779C1" w:rsidRPr="004779C1" w:rsidRDefault="004779C1" w:rsidP="004779C1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4779C1">
        <w:rPr>
          <w:rFonts w:ascii="Arial" w:hAnsi="Arial" w:cs="Arial"/>
          <w:b/>
          <w:sz w:val="32"/>
          <w:szCs w:val="32"/>
        </w:rPr>
        <w:t>Estoques</w:t>
      </w:r>
    </w:p>
    <w:p w:rsidR="002F43AC" w:rsidRPr="006643AD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Ao longo deste ano, na maioria dos meses os gestores do setor industrial apontaram redução nos estoques efetivos, incluindo os últimos dois mes</w:t>
      </w:r>
      <w:r w:rsidR="004779C1">
        <w:rPr>
          <w:rFonts w:ascii="Arial" w:hAnsi="Arial" w:cs="Arial"/>
          <w:sz w:val="20"/>
          <w:szCs w:val="20"/>
        </w:rPr>
        <w:t>es, refletindo neste período</w:t>
      </w:r>
      <w:r>
        <w:rPr>
          <w:rFonts w:ascii="Arial" w:hAnsi="Arial" w:cs="Arial"/>
          <w:sz w:val="20"/>
          <w:szCs w:val="20"/>
        </w:rPr>
        <w:t xml:space="preserve"> moderada melhora na demanda.   </w:t>
      </w:r>
    </w:p>
    <w:p w:rsidR="002F43AC" w:rsidRPr="006643AD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Nos últimos meses também se observa ampliação dos estoques efetivos comparados ao que fora planejado, o que pode denotar que havia uma expectativa mais favorável quando do planejamento. Ess</w:t>
      </w:r>
      <w:r w:rsidR="004779C1">
        <w:rPr>
          <w:rFonts w:ascii="Arial" w:hAnsi="Arial" w:cs="Arial"/>
          <w:sz w:val="20"/>
          <w:szCs w:val="20"/>
        </w:rPr>
        <w:t>e comportamento</w:t>
      </w:r>
      <w:r>
        <w:rPr>
          <w:rFonts w:ascii="Arial" w:hAnsi="Arial" w:cs="Arial"/>
          <w:sz w:val="20"/>
          <w:szCs w:val="20"/>
        </w:rPr>
        <w:t xml:space="preserve"> se observa tanto no </w:t>
      </w:r>
      <w:r w:rsidR="004779C1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stado de São Paulo quanto no Grande ABC.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2F43AC" w:rsidSect="006247BF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1898015</wp:posOffset>
                </wp:positionV>
                <wp:extent cx="995045" cy="441960"/>
                <wp:effectExtent l="0" t="0" r="0" b="0"/>
                <wp:wrapNone/>
                <wp:docPr id="2246" name="Caixa de texto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995045" cy="441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F43AC" w:rsidRPr="003817C5" w:rsidRDefault="002F43AC" w:rsidP="002F43A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817C5">
                              <w:rPr>
                                <w:rFonts w:ascii="Calibri" w:eastAsia="+mn-ea" w:hAnsi="Calibri" w:cs="+mn-cs"/>
                                <w:b/>
                                <w:bCs/>
                                <w:sz w:val="16"/>
                                <w:szCs w:val="16"/>
                              </w:rPr>
                              <w:t>Redução</w:t>
                            </w:r>
                            <w:proofErr w:type="spellEnd"/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246" o:spid="_x0000_s1032" type="#_x0000_t202" style="position:absolute;left:0;text-align:left;margin-left:-8.2pt;margin-top:149.45pt;width:78.35pt;height:34.8pt;rotation:-90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" filled="f" stroked="f">
                <v:path arrowok="t"/>
                <v:textbox>
                  <w:txbxContent>
                    <w:p w:rsidR="002F43AC" w:rsidRPr="003817C5" w:rsidRDefault="002F43AC" w:rsidP="002F43AC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3817C5">
                        <w:rPr>
                          <w:rFonts w:ascii="Calibri" w:eastAsia="+mn-ea" w:hAnsi="Calibri" w:cs="+mn-cs"/>
                          <w:b/>
                          <w:bCs/>
                          <w:sz w:val="16"/>
                          <w:szCs w:val="16"/>
                        </w:rPr>
                        <w:t>Redução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496570</wp:posOffset>
                </wp:positionV>
                <wp:extent cx="133350" cy="476250"/>
                <wp:effectExtent l="0" t="0" r="9525" b="9525"/>
                <wp:wrapNone/>
                <wp:docPr id="2260" name="Seta para cima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476250"/>
                        </a:xfrm>
                        <a:prstGeom prst="upArrow">
                          <a:avLst/>
                        </a:prstGeom>
                        <a:gradFill flip="none" rotWithShape="1">
                          <a:gsLst>
                            <a:gs pos="0">
                              <a:srgbClr val="F79646">
                                <a:lumMod val="75000"/>
                              </a:srgbClr>
                            </a:gs>
                            <a:gs pos="51000">
                              <a:srgbClr val="FFC000"/>
                            </a:gs>
                            <a:gs pos="24000">
                              <a:srgbClr val="F79646">
                                <a:lumMod val="20000"/>
                                <a:lumOff val="80000"/>
                              </a:srgbClr>
                            </a:gs>
                            <a:gs pos="300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162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66202" id="Seta para cima 2260" o:spid="_x0000_s1026" type="#_x0000_t68" style="position:absolute;margin-left:1.15pt;margin-top:39.1pt;width:10.5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" adj="3024" fillcolor="#e46c0a" stroked="f" strokeweight="2pt">
                <v:fill color2="yellow" rotate="t" angle="180" colors="0 #e46c0a;1966f #fac090;15729f #fdeada;33423f #ffc000;1 yellow" focus="100%" type="gradient"/>
                <v:path arrowok="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1516380</wp:posOffset>
                </wp:positionV>
                <wp:extent cx="133350" cy="476250"/>
                <wp:effectExtent l="0" t="0" r="9525" b="9525"/>
                <wp:wrapNone/>
                <wp:docPr id="2261" name="Seta para cima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33350" cy="476250"/>
                        </a:xfrm>
                        <a:prstGeom prst="upArrow">
                          <a:avLst/>
                        </a:prstGeom>
                        <a:gradFill flip="none" rotWithShape="1">
                          <a:gsLst>
                            <a:gs pos="0">
                              <a:srgbClr val="F79646">
                                <a:lumMod val="75000"/>
                              </a:srgbClr>
                            </a:gs>
                            <a:gs pos="51000">
                              <a:srgbClr val="C00000"/>
                            </a:gs>
                            <a:gs pos="24000">
                              <a:srgbClr val="F79646">
                                <a:lumMod val="50000"/>
                              </a:srgbClr>
                            </a:gs>
                            <a:gs pos="11000">
                              <a:srgbClr val="F79646">
                                <a:lumMod val="75000"/>
                              </a:srgbClr>
                            </a:gs>
                            <a:gs pos="100000">
                              <a:srgbClr val="FF0000"/>
                            </a:gs>
                          </a:gsLst>
                          <a:lin ang="162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D4FB8" id="Seta para cima 2261" o:spid="_x0000_s1026" type="#_x0000_t68" style="position:absolute;margin-left:1.3pt;margin-top:119.4pt;width:10.5pt;height:37.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" adj="3024" fillcolor="#e46c0a" stroked="f" strokeweight="2pt">
                <v:fill color2="red" rotate="t" angle="180" colors="0 #e46c0a;7209f #e46c0a;15729f #984807;33423f #c00000;1 red" focus="100%" type="gradient"/>
                <v:path arrowok="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1009650</wp:posOffset>
                </wp:positionV>
                <wp:extent cx="995045" cy="441960"/>
                <wp:effectExtent l="0" t="0" r="0" b="0"/>
                <wp:wrapNone/>
                <wp:docPr id="2263" name="Caixa de texto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995045" cy="441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F43AC" w:rsidRPr="003817C5" w:rsidRDefault="002F43AC" w:rsidP="002F43A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817C5">
                              <w:rPr>
                                <w:rFonts w:ascii="Calibri" w:eastAsia="+mn-ea" w:hAnsi="Calibri" w:cs="+mn-cs"/>
                                <w:b/>
                                <w:bCs/>
                                <w:sz w:val="16"/>
                                <w:szCs w:val="16"/>
                              </w:rPr>
                              <w:t>Elevação</w:t>
                            </w:r>
                            <w:proofErr w:type="spellEnd"/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263" o:spid="_x0000_s1033" type="#_x0000_t202" style="position:absolute;left:0;text-align:left;margin-left:-8.25pt;margin-top:79.5pt;width:78.35pt;height:34.8pt;rotation:-90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" filled="f" stroked="f">
                <v:path arrowok="t"/>
                <v:textbox>
                  <w:txbxContent>
                    <w:p w:rsidR="002F43AC" w:rsidRPr="003817C5" w:rsidRDefault="002F43AC" w:rsidP="002F43AC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3817C5">
                        <w:rPr>
                          <w:rFonts w:ascii="Calibri" w:eastAsia="+mn-ea" w:hAnsi="Calibri" w:cs="+mn-cs"/>
                          <w:b/>
                          <w:bCs/>
                          <w:sz w:val="16"/>
                          <w:szCs w:val="16"/>
                        </w:rPr>
                        <w:t>Elevação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841B1">
        <w:rPr>
          <w:noProof/>
          <w:lang w:eastAsia="pt-BR"/>
        </w:rPr>
        <w:drawing>
          <wp:inline distT="0" distB="0" distL="0" distR="0">
            <wp:extent cx="5613400" cy="2827655"/>
            <wp:effectExtent l="0" t="0" r="0" b="0"/>
            <wp:docPr id="8" name="Gráfico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2F43AC" w:rsidSect="006643AD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426"/>
        <w:jc w:val="both"/>
        <w:rPr>
          <w:rFonts w:ascii="Arial" w:hAnsi="Arial" w:cs="Arial"/>
          <w:sz w:val="20"/>
          <w:szCs w:val="20"/>
        </w:rPr>
      </w:pPr>
      <w:r w:rsidRPr="00D841B1">
        <w:rPr>
          <w:noProof/>
          <w:lang w:eastAsia="pt-BR"/>
        </w:rPr>
        <w:drawing>
          <wp:inline distT="0" distB="0" distL="0" distR="0">
            <wp:extent cx="2971800" cy="1938655"/>
            <wp:effectExtent l="0" t="0" r="0" b="0"/>
            <wp:docPr id="7" name="Gráfico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841B1">
        <w:rPr>
          <w:noProof/>
          <w:lang w:eastAsia="pt-BR"/>
        </w:rPr>
        <w:lastRenderedPageBreak/>
        <w:drawing>
          <wp:inline distT="0" distB="0" distL="0" distR="0">
            <wp:extent cx="2971800" cy="2506345"/>
            <wp:effectExtent l="0" t="0" r="0" b="0"/>
            <wp:docPr id="6" name="Gráfico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779C1" w:rsidRPr="004779C1" w:rsidRDefault="004779C1" w:rsidP="004779C1">
      <w:pPr>
        <w:tabs>
          <w:tab w:val="left" w:pos="4905"/>
        </w:tabs>
        <w:spacing w:after="0" w:line="360" w:lineRule="auto"/>
        <w:ind w:firstLine="709"/>
        <w:jc w:val="center"/>
        <w:rPr>
          <w:rFonts w:ascii="Arial" w:hAnsi="Arial" w:cs="Arial"/>
          <w:b/>
          <w:sz w:val="32"/>
          <w:szCs w:val="32"/>
        </w:rPr>
      </w:pPr>
      <w:r w:rsidRPr="004779C1">
        <w:rPr>
          <w:rFonts w:ascii="Arial" w:hAnsi="Arial" w:cs="Arial"/>
          <w:b/>
          <w:sz w:val="32"/>
          <w:szCs w:val="32"/>
        </w:rPr>
        <w:t>Investimentos</w:t>
      </w:r>
    </w:p>
    <w:p w:rsidR="002F43AC" w:rsidRPr="005531E4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ampliação do grau de ociosidade da capacidade instalada na indústria está entre </w:t>
      </w:r>
      <w:r w:rsidR="004779C1"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z w:val="20"/>
          <w:szCs w:val="20"/>
        </w:rPr>
        <w:t xml:space="preserve"> fatores que influenciam a </w:t>
      </w:r>
      <w:r w:rsidR="004779C1">
        <w:rPr>
          <w:rFonts w:ascii="Arial" w:hAnsi="Arial" w:cs="Arial"/>
          <w:sz w:val="20"/>
          <w:szCs w:val="20"/>
        </w:rPr>
        <w:t>trajetória de queda n</w:t>
      </w:r>
      <w:r>
        <w:rPr>
          <w:rFonts w:ascii="Arial" w:hAnsi="Arial" w:cs="Arial"/>
          <w:sz w:val="20"/>
          <w:szCs w:val="20"/>
        </w:rPr>
        <w:t xml:space="preserve">a </w:t>
      </w:r>
      <w:r w:rsidRPr="005531E4">
        <w:rPr>
          <w:rFonts w:ascii="Arial" w:hAnsi="Arial" w:cs="Arial"/>
          <w:sz w:val="20"/>
          <w:szCs w:val="20"/>
        </w:rPr>
        <w:t>intenção de investimentos para os próximos seis</w:t>
      </w:r>
      <w:r w:rsidR="004779C1">
        <w:rPr>
          <w:rFonts w:ascii="Arial" w:hAnsi="Arial" w:cs="Arial"/>
          <w:sz w:val="20"/>
          <w:szCs w:val="20"/>
        </w:rPr>
        <w:t>, algo</w:t>
      </w:r>
      <w:r w:rsidRPr="005531E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que perdura desde fevereiro de 2015. Esta também é influenciada pela baixa perspect</w:t>
      </w:r>
      <w:r w:rsidR="004779C1">
        <w:rPr>
          <w:rFonts w:ascii="Arial" w:hAnsi="Arial" w:cs="Arial"/>
          <w:sz w:val="20"/>
          <w:szCs w:val="20"/>
        </w:rPr>
        <w:t>iva dos industriais em relação à</w:t>
      </w:r>
      <w:r>
        <w:rPr>
          <w:rFonts w:ascii="Arial" w:hAnsi="Arial" w:cs="Arial"/>
          <w:sz w:val="20"/>
          <w:szCs w:val="20"/>
        </w:rPr>
        <w:t xml:space="preserve"> retomada da produção no período. Entretanto, comparativamente ao primeiro semestre, observa-se perspectiva menos pessimista.</w:t>
      </w:r>
    </w:p>
    <w:p w:rsidR="002F43AC" w:rsidRPr="005531E4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Esse comportamento é influenciado não só pela política contracionista de combate à inflação, com taxas de juros reais elevadas e de ajuste das contas públicas. A redução dos investimentos públicos e das estatais, importante componente a puxar o volume de investimento e o crescimento da economia brasileira na década passada, tem repercutido negativamente sobre a atividade econômica de diversos setores, incluindo a indústria. </w:t>
      </w:r>
    </w:p>
    <w:p w:rsidR="002F43AC" w:rsidRDefault="004779C1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="002F43AC" w:rsidRPr="005531E4">
        <w:rPr>
          <w:rFonts w:ascii="Arial" w:hAnsi="Arial" w:cs="Arial"/>
          <w:sz w:val="20"/>
          <w:szCs w:val="20"/>
        </w:rPr>
        <w:t xml:space="preserve"> Grande ABC</w:t>
      </w:r>
      <w:r w:rsidR="002F43AC">
        <w:rPr>
          <w:rFonts w:ascii="Arial" w:hAnsi="Arial" w:cs="Arial"/>
          <w:sz w:val="20"/>
          <w:szCs w:val="20"/>
        </w:rPr>
        <w:t xml:space="preserve">, para o qual a sondagem industrial também sinaliza negativamente para a </w:t>
      </w:r>
      <w:r w:rsidR="002F43AC">
        <w:rPr>
          <w:rFonts w:ascii="Arial" w:hAnsi="Arial" w:cs="Arial"/>
          <w:sz w:val="20"/>
          <w:szCs w:val="20"/>
        </w:rPr>
        <w:lastRenderedPageBreak/>
        <w:t>intenção d</w:t>
      </w:r>
      <w:r>
        <w:rPr>
          <w:rFonts w:ascii="Arial" w:hAnsi="Arial" w:cs="Arial"/>
          <w:sz w:val="20"/>
          <w:szCs w:val="20"/>
        </w:rPr>
        <w:t>e investimentos da indústria no próximo semestre</w:t>
      </w:r>
      <w:r w:rsidR="002F43AC">
        <w:rPr>
          <w:rFonts w:ascii="Arial" w:hAnsi="Arial" w:cs="Arial"/>
          <w:sz w:val="20"/>
          <w:szCs w:val="20"/>
        </w:rPr>
        <w:t xml:space="preserve">, observou nos últimos meses diversos anúncios de realização de </w:t>
      </w:r>
      <w:r>
        <w:rPr>
          <w:rFonts w:ascii="Arial" w:hAnsi="Arial" w:cs="Arial"/>
          <w:sz w:val="20"/>
          <w:szCs w:val="20"/>
        </w:rPr>
        <w:t>aportes</w:t>
      </w:r>
      <w:r w:rsidR="002F43AC">
        <w:rPr>
          <w:rFonts w:ascii="Arial" w:hAnsi="Arial" w:cs="Arial"/>
          <w:sz w:val="20"/>
          <w:szCs w:val="20"/>
        </w:rPr>
        <w:t xml:space="preserve"> nos próximos anos, especialment</w:t>
      </w:r>
      <w:r>
        <w:rPr>
          <w:rFonts w:ascii="Arial" w:hAnsi="Arial" w:cs="Arial"/>
          <w:sz w:val="20"/>
          <w:szCs w:val="20"/>
        </w:rPr>
        <w:t>e no setor automobilístico, com destaque para</w:t>
      </w:r>
      <w:r w:rsidR="002F43AC">
        <w:rPr>
          <w:rFonts w:ascii="Arial" w:hAnsi="Arial" w:cs="Arial"/>
          <w:sz w:val="20"/>
          <w:szCs w:val="20"/>
        </w:rPr>
        <w:t xml:space="preserve"> General Motors, Volkswage</w:t>
      </w:r>
      <w:r>
        <w:rPr>
          <w:rFonts w:ascii="Arial" w:hAnsi="Arial" w:cs="Arial"/>
          <w:sz w:val="20"/>
          <w:szCs w:val="20"/>
        </w:rPr>
        <w:t>n, Mercedes Benz</w:t>
      </w:r>
      <w:r w:rsidR="002F43AC">
        <w:rPr>
          <w:rFonts w:ascii="Arial" w:hAnsi="Arial" w:cs="Arial"/>
          <w:sz w:val="20"/>
          <w:szCs w:val="20"/>
        </w:rPr>
        <w:t xml:space="preserve"> e Pirelli, entre outras.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Esses anúncios, com perspectivas de serem efetivados nos próximos anos, refletem </w:t>
      </w:r>
      <w:r w:rsidR="004779C1">
        <w:rPr>
          <w:rFonts w:ascii="Arial" w:hAnsi="Arial" w:cs="Arial"/>
          <w:sz w:val="20"/>
          <w:szCs w:val="20"/>
        </w:rPr>
        <w:t>expectativa</w:t>
      </w:r>
      <w:r>
        <w:rPr>
          <w:rFonts w:ascii="Arial" w:hAnsi="Arial" w:cs="Arial"/>
          <w:sz w:val="20"/>
          <w:szCs w:val="20"/>
        </w:rPr>
        <w:t xml:space="preserve"> otimista do setor para </w:t>
      </w:r>
      <w:r w:rsidR="004779C1">
        <w:rPr>
          <w:rFonts w:ascii="Arial" w:hAnsi="Arial" w:cs="Arial"/>
          <w:sz w:val="20"/>
          <w:szCs w:val="20"/>
        </w:rPr>
        <w:t>o futuro,</w:t>
      </w:r>
      <w:r>
        <w:rPr>
          <w:rFonts w:ascii="Arial" w:hAnsi="Arial" w:cs="Arial"/>
          <w:sz w:val="20"/>
          <w:szCs w:val="20"/>
        </w:rPr>
        <w:t xml:space="preserve"> influenciados pela própria melhora do mercado interno e externo de automóveis.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2F43AC" w:rsidSect="006247BF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center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center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212725</wp:posOffset>
                </wp:positionH>
                <wp:positionV relativeFrom="paragraph">
                  <wp:posOffset>887095</wp:posOffset>
                </wp:positionV>
                <wp:extent cx="809625" cy="556260"/>
                <wp:effectExtent l="0" t="0" r="0" b="0"/>
                <wp:wrapNone/>
                <wp:docPr id="17" name="Caixa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09625" cy="55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F43AC" w:rsidRPr="008C7487" w:rsidRDefault="002F43AC" w:rsidP="002F43A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C7487">
                              <w:rPr>
                                <w:rFonts w:ascii="Calibri" w:eastAsia="+mn-ea" w:hAnsi="Calibri" w:cs="+mn-cs"/>
                                <w:b/>
                                <w:bCs/>
                                <w:sz w:val="20"/>
                                <w:szCs w:val="20"/>
                              </w:rPr>
                              <w:t>Elevação</w:t>
                            </w:r>
                            <w:proofErr w:type="spellEnd"/>
                          </w:p>
                        </w:txbxContent>
                      </wps:txbx>
                      <wps:bodyPr vertOverflow="clip" wrap="non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" o:spid="_x0000_s1034" type="#_x0000_t202" style="position:absolute;left:0;text-align:left;margin-left:16.75pt;margin-top:69.85pt;width:63.75pt;height:43.8pt;rotation:-90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" filled="f" stroked="f">
                <v:path arrowok="t"/>
                <v:textbox>
                  <w:txbxContent>
                    <w:p w:rsidR="002F43AC" w:rsidRPr="008C7487" w:rsidRDefault="002F43AC" w:rsidP="002F43AC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C7487">
                        <w:rPr>
                          <w:rFonts w:ascii="Calibri" w:eastAsia="+mn-ea" w:hAnsi="Calibri" w:cs="+mn-cs"/>
                          <w:b/>
                          <w:bCs/>
                          <w:sz w:val="20"/>
                          <w:szCs w:val="20"/>
                        </w:rPr>
                        <w:t>Elevação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1929130</wp:posOffset>
                </wp:positionV>
                <wp:extent cx="809625" cy="556260"/>
                <wp:effectExtent l="0" t="0" r="0" b="0"/>
                <wp:wrapNone/>
                <wp:docPr id="16" name="Caixa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09625" cy="55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F43AC" w:rsidRPr="008C7487" w:rsidRDefault="002F43AC" w:rsidP="002F43A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C7487">
                              <w:rPr>
                                <w:rFonts w:ascii="Calibri" w:eastAsia="+mn-ea" w:hAnsi="Calibri" w:cs="+mn-cs"/>
                                <w:b/>
                                <w:bCs/>
                                <w:sz w:val="20"/>
                                <w:szCs w:val="20"/>
                              </w:rPr>
                              <w:t>Redução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6" o:spid="_x0000_s1035" type="#_x0000_t202" style="position:absolute;left:0;text-align:left;margin-left:17.4pt;margin-top:151.9pt;width:63.75pt;height:43.8pt;rotation:-90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" filled="f" stroked="f">
                <v:path arrowok="t"/>
                <v:textbox>
                  <w:txbxContent>
                    <w:p w:rsidR="002F43AC" w:rsidRPr="008C7487" w:rsidRDefault="002F43AC" w:rsidP="002F43AC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C7487">
                        <w:rPr>
                          <w:rFonts w:ascii="Calibri" w:eastAsia="+mn-ea" w:hAnsi="Calibri" w:cs="+mn-cs"/>
                          <w:b/>
                          <w:bCs/>
                          <w:sz w:val="20"/>
                          <w:szCs w:val="20"/>
                        </w:rPr>
                        <w:t>Redução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455930</wp:posOffset>
                </wp:positionV>
                <wp:extent cx="133350" cy="560070"/>
                <wp:effectExtent l="0" t="0" r="9525" b="5715"/>
                <wp:wrapNone/>
                <wp:docPr id="2247" name="Seta para cima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560070"/>
                        </a:xfrm>
                        <a:prstGeom prst="upArrow">
                          <a:avLst/>
                        </a:prstGeom>
                        <a:gradFill flip="none" rotWithShape="1">
                          <a:gsLst>
                            <a:gs pos="0">
                              <a:srgbClr val="F79646">
                                <a:lumMod val="75000"/>
                              </a:srgbClr>
                            </a:gs>
                            <a:gs pos="51000">
                              <a:srgbClr val="FFC000"/>
                            </a:gs>
                            <a:gs pos="24000">
                              <a:srgbClr val="F79646">
                                <a:lumMod val="20000"/>
                                <a:lumOff val="80000"/>
                              </a:srgbClr>
                            </a:gs>
                            <a:gs pos="300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162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512EA" id="Seta para cima 2247" o:spid="_x0000_s1026" type="#_x0000_t68" style="position:absolute;margin-left:12.15pt;margin-top:35.9pt;width:10.5pt;height:4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" adj="2571" fillcolor="#e46c0a" stroked="f" strokeweight="2pt">
                <v:fill color2="yellow" rotate="t" angle="180" colors="0 #e46c0a;1966f #fac090;15729f #fdeada;33423f #ffc000;1 yellow" focus="100%" type="gradient"/>
                <v:path arrowok="t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1642110</wp:posOffset>
                </wp:positionV>
                <wp:extent cx="133350" cy="628650"/>
                <wp:effectExtent l="0" t="0" r="9525" b="9525"/>
                <wp:wrapNone/>
                <wp:docPr id="2248" name="Seta para cima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33350" cy="628650"/>
                        </a:xfrm>
                        <a:prstGeom prst="upArrow">
                          <a:avLst/>
                        </a:prstGeom>
                        <a:gradFill flip="none" rotWithShape="1">
                          <a:gsLst>
                            <a:gs pos="0">
                              <a:srgbClr val="F79646">
                                <a:lumMod val="75000"/>
                              </a:srgbClr>
                            </a:gs>
                            <a:gs pos="51000">
                              <a:srgbClr val="C00000"/>
                            </a:gs>
                            <a:gs pos="24000">
                              <a:srgbClr val="F79646">
                                <a:lumMod val="50000"/>
                              </a:srgbClr>
                            </a:gs>
                            <a:gs pos="11000">
                              <a:srgbClr val="F79646">
                                <a:lumMod val="75000"/>
                              </a:srgbClr>
                            </a:gs>
                            <a:gs pos="100000">
                              <a:srgbClr val="FF0000"/>
                            </a:gs>
                          </a:gsLst>
                          <a:lin ang="162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97398" id="Seta para cima 2248" o:spid="_x0000_s1026" type="#_x0000_t68" style="position:absolute;margin-left:12.1pt;margin-top:129.3pt;width:10.5pt;height:49.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" adj="2291" fillcolor="#e46c0a" stroked="f" strokeweight="2pt">
                <v:fill color2="red" rotate="t" angle="180" colors="0 #e46c0a;7209f #e46c0a;15729f #984807;33423f #c00000;1 red" focus="100%" type="gradient"/>
                <v:path arrowok="t"/>
              </v:shape>
            </w:pict>
          </mc:Fallback>
        </mc:AlternateContent>
      </w:r>
      <w:r w:rsidRPr="00D841B1">
        <w:rPr>
          <w:noProof/>
          <w:lang w:eastAsia="pt-BR"/>
        </w:rPr>
        <w:drawing>
          <wp:inline distT="0" distB="0" distL="0" distR="0">
            <wp:extent cx="5613400" cy="3327400"/>
            <wp:effectExtent l="0" t="0" r="0" b="0"/>
            <wp:docPr id="5" name="Gráfico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center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center"/>
        <w:rPr>
          <w:rFonts w:ascii="Arial" w:hAnsi="Arial" w:cs="Arial"/>
          <w:sz w:val="20"/>
          <w:szCs w:val="20"/>
        </w:rPr>
        <w:sectPr w:rsidR="002F43AC" w:rsidSect="005531E4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 perspectiva de aumento da demanda interna e das exportações das indústrias do Grande ABC apresenta-se favo</w:t>
      </w:r>
      <w:r w:rsidR="004779C1">
        <w:rPr>
          <w:rFonts w:ascii="Arial" w:hAnsi="Arial" w:cs="Arial"/>
          <w:sz w:val="20"/>
          <w:szCs w:val="20"/>
        </w:rPr>
        <w:t>rável desde o início deste ano, o que explica</w:t>
      </w:r>
      <w:r>
        <w:rPr>
          <w:rFonts w:ascii="Arial" w:hAnsi="Arial" w:cs="Arial"/>
          <w:sz w:val="20"/>
          <w:szCs w:val="20"/>
        </w:rPr>
        <w:t xml:space="preserve"> a expectativa quanto à necessidade de aumentar as compras de matérias-primas nos próximos meses. </w:t>
      </w:r>
      <w:r w:rsidR="004779C1">
        <w:rPr>
          <w:rFonts w:ascii="Arial" w:hAnsi="Arial" w:cs="Arial"/>
          <w:sz w:val="20"/>
          <w:szCs w:val="20"/>
        </w:rPr>
        <w:t>Essa avaliação também</w:t>
      </w:r>
      <w:r>
        <w:rPr>
          <w:rFonts w:ascii="Arial" w:hAnsi="Arial" w:cs="Arial"/>
          <w:sz w:val="20"/>
          <w:szCs w:val="20"/>
        </w:rPr>
        <w:t xml:space="preserve"> </w:t>
      </w:r>
      <w:r w:rsidR="004779C1">
        <w:rPr>
          <w:rFonts w:ascii="Arial" w:hAnsi="Arial" w:cs="Arial"/>
          <w:sz w:val="20"/>
          <w:szCs w:val="20"/>
        </w:rPr>
        <w:lastRenderedPageBreak/>
        <w:t>ajuda</w:t>
      </w:r>
      <w:r>
        <w:rPr>
          <w:rFonts w:ascii="Arial" w:hAnsi="Arial" w:cs="Arial"/>
          <w:sz w:val="20"/>
          <w:szCs w:val="20"/>
        </w:rPr>
        <w:t xml:space="preserve"> a compreender o índice de confiança dos industriais.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As perspectivas com relação à evolução do número de empregados também se mostram estáveis, mas com um viés pessimista quanto à possibilidade de aumento do número de </w:t>
      </w:r>
      <w:r>
        <w:rPr>
          <w:rFonts w:ascii="Arial" w:hAnsi="Arial" w:cs="Arial"/>
          <w:sz w:val="20"/>
          <w:szCs w:val="20"/>
        </w:rPr>
        <w:lastRenderedPageBreak/>
        <w:t xml:space="preserve">empregados, tanto </w:t>
      </w:r>
      <w:r w:rsidR="004779C1">
        <w:rPr>
          <w:rFonts w:ascii="Arial" w:hAnsi="Arial" w:cs="Arial"/>
          <w:sz w:val="20"/>
          <w:szCs w:val="20"/>
        </w:rPr>
        <w:t>no Grande ABC</w:t>
      </w:r>
      <w:r>
        <w:rPr>
          <w:rFonts w:ascii="Arial" w:hAnsi="Arial" w:cs="Arial"/>
          <w:sz w:val="20"/>
          <w:szCs w:val="20"/>
        </w:rPr>
        <w:t xml:space="preserve"> </w:t>
      </w:r>
      <w:r w:rsidR="004779C1">
        <w:rPr>
          <w:rFonts w:ascii="Arial" w:hAnsi="Arial" w:cs="Arial"/>
          <w:sz w:val="20"/>
          <w:szCs w:val="20"/>
        </w:rPr>
        <w:t>quanto em</w:t>
      </w:r>
      <w:r>
        <w:rPr>
          <w:rFonts w:ascii="Arial" w:hAnsi="Arial" w:cs="Arial"/>
          <w:sz w:val="20"/>
          <w:szCs w:val="20"/>
        </w:rPr>
        <w:t xml:space="preserve"> nível estadual e nacional. Comparativamente, as perspectivas com relação à melhora no nível de exportações aumentaram com maior intensidade.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De forma geral, os gestores industriais </w:t>
      </w:r>
      <w:r w:rsidR="004779C1">
        <w:rPr>
          <w:rFonts w:ascii="Arial" w:hAnsi="Arial" w:cs="Arial"/>
          <w:sz w:val="20"/>
          <w:szCs w:val="20"/>
        </w:rPr>
        <w:t xml:space="preserve">do </w:t>
      </w:r>
      <w:r>
        <w:rPr>
          <w:rFonts w:ascii="Arial" w:hAnsi="Arial" w:cs="Arial"/>
          <w:sz w:val="20"/>
          <w:szCs w:val="20"/>
        </w:rPr>
        <w:t>Grande ABC apresentam perspectivas um pouco mais favoráveis em relação ao primeiro semestre do ano.</w:t>
      </w: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  <w:sectPr w:rsidR="002F43AC" w:rsidSect="006247BF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tbl>
      <w:tblPr>
        <w:tblW w:w="13362" w:type="dxa"/>
        <w:tblInd w:w="-176" w:type="dxa"/>
        <w:tblLook w:val="04A0" w:firstRow="1" w:lastRow="0" w:firstColumn="1" w:lastColumn="0" w:noHBand="0" w:noVBand="1"/>
      </w:tblPr>
      <w:tblGrid>
        <w:gridCol w:w="13362"/>
      </w:tblGrid>
      <w:tr w:rsidR="002F43AC" w:rsidRPr="00E15375" w:rsidTr="00E60DDB">
        <w:trPr>
          <w:trHeight w:val="315"/>
        </w:trPr>
        <w:tc>
          <w:tcPr>
            <w:tcW w:w="1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3AC" w:rsidRPr="00DE2887" w:rsidRDefault="002F43AC" w:rsidP="00E60D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</w:pPr>
            <w:r w:rsidRPr="00A5340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                                        </w:t>
            </w:r>
            <w:proofErr w:type="spellStart"/>
            <w:r w:rsidRPr="00DE2887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  <w:t>Região</w:t>
            </w:r>
            <w:proofErr w:type="spellEnd"/>
            <w:r w:rsidRPr="00DE2887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  <w:t xml:space="preserve"> do GABC</w:t>
            </w:r>
          </w:p>
        </w:tc>
      </w:tr>
      <w:tr w:rsidR="002F43AC" w:rsidRPr="00E15375" w:rsidTr="00E60DDB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133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43AC" w:rsidRPr="0095512F" w:rsidRDefault="002F43AC" w:rsidP="00E60D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5512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              Perspectivas do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</w:t>
            </w:r>
            <w:r w:rsidRPr="0095512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etor Industrial para os próximos 6 meses</w:t>
            </w:r>
          </w:p>
          <w:p w:rsidR="002F43AC" w:rsidRDefault="002F43AC" w:rsidP="00E60DDB">
            <w:pPr>
              <w:spacing w:after="0" w:line="240" w:lineRule="auto"/>
              <w:ind w:left="498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</w:pPr>
            <w:r w:rsidRPr="00D841B1">
              <w:rPr>
                <w:noProof/>
                <w:lang w:eastAsia="pt-BR"/>
              </w:rPr>
              <w:drawing>
                <wp:inline distT="0" distB="0" distL="0" distR="0">
                  <wp:extent cx="5613400" cy="3496945"/>
                  <wp:effectExtent l="0" t="0" r="6350" b="825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0" cy="349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3AC" w:rsidRDefault="002F43AC" w:rsidP="00E60D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2F43AC" w:rsidRPr="00A53403" w:rsidRDefault="002F43AC" w:rsidP="00E60D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2F43AC" w:rsidRDefault="005E6320" w:rsidP="005E6320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  <w:sectPr w:rsidR="002F43AC" w:rsidSect="00A44F23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</w:t>
      </w:r>
    </w:p>
    <w:p w:rsidR="005E6320" w:rsidRDefault="005E6320" w:rsidP="005E6320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             </w:t>
      </w:r>
      <w:r w:rsidR="002F43AC" w:rsidRPr="00204280">
        <w:rPr>
          <w:rFonts w:ascii="Arial" w:hAnsi="Arial" w:cs="Arial"/>
          <w:sz w:val="20"/>
          <w:szCs w:val="20"/>
        </w:rPr>
        <w:t xml:space="preserve">Com relação à condição financeira das empresas do setor, </w:t>
      </w:r>
      <w:r w:rsidR="002F43AC">
        <w:rPr>
          <w:rFonts w:ascii="Arial" w:hAnsi="Arial" w:cs="Arial"/>
          <w:sz w:val="20"/>
          <w:szCs w:val="20"/>
        </w:rPr>
        <w:t>os indicadores da Sondagem I</w:t>
      </w:r>
      <w:r w:rsidR="002F43AC" w:rsidRPr="00204280">
        <w:rPr>
          <w:rFonts w:ascii="Arial" w:hAnsi="Arial" w:cs="Arial"/>
          <w:sz w:val="20"/>
          <w:szCs w:val="20"/>
        </w:rPr>
        <w:t xml:space="preserve">ndustrial </w:t>
      </w:r>
      <w:r w:rsidR="002F43AC">
        <w:rPr>
          <w:rFonts w:ascii="Arial" w:hAnsi="Arial" w:cs="Arial"/>
          <w:sz w:val="20"/>
          <w:szCs w:val="20"/>
        </w:rPr>
        <w:t xml:space="preserve">permanecem apontando condições desfavoráveis </w:t>
      </w:r>
      <w:r w:rsidR="004779C1">
        <w:rPr>
          <w:rFonts w:ascii="Arial" w:hAnsi="Arial" w:cs="Arial"/>
          <w:sz w:val="20"/>
          <w:szCs w:val="20"/>
        </w:rPr>
        <w:t>segundo avaliação dos gestores. Foram consideradas</w:t>
      </w:r>
      <w:r w:rsidR="002F43AC">
        <w:rPr>
          <w:rFonts w:ascii="Arial" w:hAnsi="Arial" w:cs="Arial"/>
          <w:sz w:val="20"/>
          <w:szCs w:val="20"/>
        </w:rPr>
        <w:t xml:space="preserve"> aval</w:t>
      </w:r>
      <w:r w:rsidR="004779C1">
        <w:rPr>
          <w:rFonts w:ascii="Arial" w:hAnsi="Arial" w:cs="Arial"/>
          <w:sz w:val="20"/>
          <w:szCs w:val="20"/>
        </w:rPr>
        <w:t>iações sobre margem de lucro,</w:t>
      </w:r>
      <w:r w:rsidR="002F43AC" w:rsidRPr="00204280">
        <w:rPr>
          <w:rFonts w:ascii="Arial" w:hAnsi="Arial" w:cs="Arial"/>
          <w:sz w:val="20"/>
          <w:szCs w:val="20"/>
        </w:rPr>
        <w:t xml:space="preserve"> acesso ao crédito</w:t>
      </w:r>
      <w:r w:rsidR="004779C1">
        <w:rPr>
          <w:rFonts w:ascii="Arial" w:hAnsi="Arial" w:cs="Arial"/>
          <w:sz w:val="20"/>
          <w:szCs w:val="20"/>
        </w:rPr>
        <w:t xml:space="preserve"> e</w:t>
      </w:r>
      <w:r w:rsidR="002F43AC">
        <w:rPr>
          <w:rFonts w:ascii="Arial" w:hAnsi="Arial" w:cs="Arial"/>
          <w:sz w:val="20"/>
          <w:szCs w:val="20"/>
        </w:rPr>
        <w:t xml:space="preserve"> </w:t>
      </w:r>
      <w:r w:rsidR="002F43AC" w:rsidRPr="00204280">
        <w:rPr>
          <w:rFonts w:ascii="Arial" w:hAnsi="Arial" w:cs="Arial"/>
          <w:sz w:val="20"/>
          <w:szCs w:val="20"/>
        </w:rPr>
        <w:t>situação financeira</w:t>
      </w:r>
      <w:r w:rsidR="002F43AC">
        <w:rPr>
          <w:rFonts w:ascii="Arial" w:hAnsi="Arial" w:cs="Arial"/>
          <w:sz w:val="20"/>
          <w:szCs w:val="20"/>
        </w:rPr>
        <w:t xml:space="preserve">. </w:t>
      </w:r>
    </w:p>
    <w:p w:rsidR="002F43AC" w:rsidRPr="00204280" w:rsidRDefault="005E6320" w:rsidP="005E6320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</w:t>
      </w:r>
      <w:r w:rsidR="002F43AC">
        <w:rPr>
          <w:rFonts w:ascii="Arial" w:hAnsi="Arial" w:cs="Arial"/>
          <w:sz w:val="20"/>
          <w:szCs w:val="20"/>
        </w:rPr>
        <w:t>Entretanto, comparativamente aos resultados observados em setembro de 2016, houve melhora na avaliação das condições financeiras das empresas no primeiro semestre neste ano.</w:t>
      </w:r>
    </w:p>
    <w:p w:rsidR="002F43AC" w:rsidRDefault="005E6320" w:rsidP="005E6320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 </w:t>
      </w:r>
      <w:r w:rsidR="002F43AC">
        <w:rPr>
          <w:rFonts w:ascii="Arial" w:hAnsi="Arial" w:cs="Arial"/>
          <w:sz w:val="20"/>
          <w:szCs w:val="20"/>
        </w:rPr>
        <w:t>T</w:t>
      </w:r>
      <w:r w:rsidR="004779C1">
        <w:rPr>
          <w:rFonts w:ascii="Arial" w:hAnsi="Arial" w:cs="Arial"/>
          <w:sz w:val="20"/>
          <w:szCs w:val="20"/>
        </w:rPr>
        <w:t>anto no recorte nacional quanto na</w:t>
      </w:r>
      <w:r w:rsidR="002F43AC">
        <w:rPr>
          <w:rFonts w:ascii="Arial" w:hAnsi="Arial" w:cs="Arial"/>
          <w:sz w:val="20"/>
          <w:szCs w:val="20"/>
        </w:rPr>
        <w:t xml:space="preserve"> região Sudeste</w:t>
      </w:r>
      <w:r w:rsidR="004779C1">
        <w:rPr>
          <w:rFonts w:ascii="Arial" w:hAnsi="Arial" w:cs="Arial"/>
          <w:sz w:val="20"/>
          <w:szCs w:val="20"/>
        </w:rPr>
        <w:t xml:space="preserve"> e</w:t>
      </w:r>
      <w:r w:rsidR="002F43AC">
        <w:rPr>
          <w:rFonts w:ascii="Arial" w:hAnsi="Arial" w:cs="Arial"/>
          <w:sz w:val="20"/>
          <w:szCs w:val="20"/>
        </w:rPr>
        <w:t xml:space="preserve"> no </w:t>
      </w:r>
      <w:r w:rsidR="004779C1">
        <w:rPr>
          <w:rFonts w:ascii="Arial" w:hAnsi="Arial" w:cs="Arial"/>
          <w:sz w:val="20"/>
          <w:szCs w:val="20"/>
        </w:rPr>
        <w:t>E</w:t>
      </w:r>
      <w:r w:rsidR="002F43AC">
        <w:rPr>
          <w:rFonts w:ascii="Arial" w:hAnsi="Arial" w:cs="Arial"/>
          <w:sz w:val="20"/>
          <w:szCs w:val="20"/>
        </w:rPr>
        <w:t xml:space="preserve">stado de São Paulo, embora as avaliações ainda se mostrem desfavoráveis, a </w:t>
      </w:r>
      <w:r>
        <w:rPr>
          <w:rFonts w:ascii="Arial" w:hAnsi="Arial" w:cs="Arial"/>
          <w:sz w:val="20"/>
          <w:szCs w:val="20"/>
        </w:rPr>
        <w:t>percepção</w:t>
      </w:r>
      <w:r w:rsidR="002F43AC">
        <w:rPr>
          <w:rFonts w:ascii="Arial" w:hAnsi="Arial" w:cs="Arial"/>
          <w:sz w:val="20"/>
          <w:szCs w:val="20"/>
        </w:rPr>
        <w:t xml:space="preserve"> sobr</w:t>
      </w:r>
      <w:r>
        <w:rPr>
          <w:rFonts w:ascii="Arial" w:hAnsi="Arial" w:cs="Arial"/>
          <w:sz w:val="20"/>
          <w:szCs w:val="20"/>
        </w:rPr>
        <w:t>e as condições financeiras está menos desfavorável</w:t>
      </w:r>
      <w:r w:rsidR="002F43AC">
        <w:rPr>
          <w:rFonts w:ascii="Arial" w:hAnsi="Arial" w:cs="Arial"/>
          <w:sz w:val="20"/>
          <w:szCs w:val="20"/>
        </w:rPr>
        <w:t xml:space="preserve"> neste terceiro trimestre de 2017. Em especial no quesito da “situação financeira”, que reflete a liquidez da empresa</w:t>
      </w:r>
      <w:r>
        <w:rPr>
          <w:rFonts w:ascii="Arial" w:hAnsi="Arial" w:cs="Arial"/>
          <w:sz w:val="20"/>
          <w:szCs w:val="20"/>
        </w:rPr>
        <w:t>. A avaliação sobre</w:t>
      </w:r>
      <w:r w:rsidR="002F43AC">
        <w:rPr>
          <w:rFonts w:ascii="Arial" w:hAnsi="Arial" w:cs="Arial"/>
          <w:sz w:val="20"/>
          <w:szCs w:val="20"/>
        </w:rPr>
        <w:t xml:space="preserve"> margem de lucro também se mostrou menos desfavorável em todos os recortes. O acesso ao crédito continua sendo a condição financeira menos favorável.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426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426"/>
        <w:jc w:val="both"/>
        <w:rPr>
          <w:rFonts w:ascii="Arial" w:hAnsi="Arial" w:cs="Arial"/>
          <w:sz w:val="20"/>
          <w:szCs w:val="20"/>
        </w:rPr>
        <w:sectPr w:rsidR="002F43AC" w:rsidSect="006247BF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</w:p>
    <w:p w:rsidR="002F43AC" w:rsidRDefault="002F43AC" w:rsidP="005E6320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41B1">
        <w:rPr>
          <w:noProof/>
          <w:lang w:eastAsia="pt-BR"/>
        </w:rPr>
        <w:drawing>
          <wp:inline distT="0" distB="0" distL="0" distR="0">
            <wp:extent cx="5613400" cy="3251200"/>
            <wp:effectExtent l="0" t="0" r="0" b="0"/>
            <wp:docPr id="3" name="Gráfico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2F43AC" w:rsidSect="00204280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</w:p>
    <w:p w:rsidR="002F43AC" w:rsidRPr="003E68D4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As indústrias do Grande ABC apontaram uma mudança favor</w:t>
      </w:r>
      <w:r w:rsidR="00881803">
        <w:rPr>
          <w:rFonts w:ascii="Arial" w:hAnsi="Arial" w:cs="Arial"/>
          <w:sz w:val="20"/>
          <w:szCs w:val="20"/>
        </w:rPr>
        <w:t xml:space="preserve">ável na situação financeira, </w:t>
      </w:r>
      <w:r>
        <w:rPr>
          <w:rFonts w:ascii="Arial" w:hAnsi="Arial" w:cs="Arial"/>
          <w:sz w:val="20"/>
          <w:szCs w:val="20"/>
        </w:rPr>
        <w:t>o que não era observado ao menos desde 2015, quando se iniciou a análise da Sondagem Industrial para o Grande ABC. Segundo avaliação das empresas da amostra pesquisada, a margem de lucro também apresentou avaliação bastante mais amena, ainda que desfavorável</w:t>
      </w:r>
      <w:r w:rsidRPr="003E68D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881803">
        <w:rPr>
          <w:rFonts w:ascii="Arial" w:hAnsi="Arial" w:cs="Arial"/>
          <w:sz w:val="20"/>
          <w:szCs w:val="20"/>
        </w:rPr>
        <w:t>Isso</w:t>
      </w:r>
      <w:r>
        <w:rPr>
          <w:rFonts w:ascii="Arial" w:hAnsi="Arial" w:cs="Arial"/>
          <w:sz w:val="20"/>
          <w:szCs w:val="20"/>
        </w:rPr>
        <w:t xml:space="preserve"> se deve, entre outros fatores, à trajetória menos pes</w:t>
      </w:r>
      <w:r w:rsidR="00881803">
        <w:rPr>
          <w:rFonts w:ascii="Arial" w:hAnsi="Arial" w:cs="Arial"/>
          <w:sz w:val="20"/>
          <w:szCs w:val="20"/>
        </w:rPr>
        <w:t>simista da evolução da produção</w:t>
      </w:r>
      <w:r>
        <w:rPr>
          <w:rFonts w:ascii="Arial" w:hAnsi="Arial" w:cs="Arial"/>
          <w:sz w:val="20"/>
          <w:szCs w:val="20"/>
        </w:rPr>
        <w:t xml:space="preserve"> declarada pelos industriais e pela melhora das perspectivas de demanda.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</w:t>
      </w:r>
      <w:r w:rsidRPr="003E68D4">
        <w:rPr>
          <w:rFonts w:ascii="Arial" w:hAnsi="Arial" w:cs="Arial"/>
          <w:sz w:val="20"/>
          <w:szCs w:val="20"/>
        </w:rPr>
        <w:t>melhor</w:t>
      </w:r>
      <w:r>
        <w:rPr>
          <w:rFonts w:ascii="Arial" w:hAnsi="Arial" w:cs="Arial"/>
          <w:sz w:val="20"/>
          <w:szCs w:val="20"/>
        </w:rPr>
        <w:t>i</w:t>
      </w:r>
      <w:r w:rsidRPr="003E68D4">
        <w:rPr>
          <w:rFonts w:ascii="Arial" w:hAnsi="Arial" w:cs="Arial"/>
          <w:sz w:val="20"/>
          <w:szCs w:val="20"/>
        </w:rPr>
        <w:t>a da condição financeira das empresas est</w:t>
      </w:r>
      <w:r>
        <w:rPr>
          <w:rFonts w:ascii="Arial" w:hAnsi="Arial" w:cs="Arial"/>
          <w:sz w:val="20"/>
          <w:szCs w:val="20"/>
        </w:rPr>
        <w:t>á atrelada à melhor</w:t>
      </w:r>
      <w:r w:rsidR="00881803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a da demanda e</w:t>
      </w:r>
      <w:r w:rsidRPr="003E68D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da atividade produtiva que movimenta a atividade econômica do setor. 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142"/>
        <w:jc w:val="both"/>
        <w:rPr>
          <w:rFonts w:ascii="Arial" w:hAnsi="Arial" w:cs="Arial"/>
          <w:sz w:val="20"/>
          <w:szCs w:val="20"/>
        </w:rPr>
      </w:pPr>
      <w:r w:rsidRPr="00D841B1">
        <w:rPr>
          <w:noProof/>
          <w:lang w:eastAsia="pt-BR"/>
        </w:rPr>
        <w:lastRenderedPageBreak/>
        <w:drawing>
          <wp:inline distT="0" distB="0" distL="0" distR="0">
            <wp:extent cx="2971800" cy="7653655"/>
            <wp:effectExtent l="0" t="0" r="0" b="0"/>
            <wp:docPr id="2" name="Gráfico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Pr="00363E4E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 demanda interna insuficiente não foi apontada como o principal problema enfrentado pelo setor, como nos meses anteriores</w:t>
      </w:r>
      <w:r w:rsidR="00F205FF">
        <w:rPr>
          <w:rFonts w:ascii="Arial" w:hAnsi="Arial" w:cs="Arial"/>
          <w:sz w:val="20"/>
          <w:szCs w:val="20"/>
        </w:rPr>
        <w:t>, embora ainda se apresente com</w:t>
      </w:r>
      <w:r>
        <w:rPr>
          <w:rFonts w:ascii="Arial" w:hAnsi="Arial" w:cs="Arial"/>
          <w:sz w:val="20"/>
          <w:szCs w:val="20"/>
        </w:rPr>
        <w:t xml:space="preserve"> elevada intensidade, menor que nas avaliações recentes. 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Ao mesmo tempo, a falta ou o elevado custo da matéria-</w:t>
      </w:r>
      <w:r w:rsidR="00F205FF">
        <w:rPr>
          <w:rFonts w:ascii="Arial" w:hAnsi="Arial" w:cs="Arial"/>
          <w:sz w:val="20"/>
          <w:szCs w:val="20"/>
        </w:rPr>
        <w:t>prima foi apontado com</w:t>
      </w:r>
      <w:r>
        <w:rPr>
          <w:rFonts w:ascii="Arial" w:hAnsi="Arial" w:cs="Arial"/>
          <w:sz w:val="20"/>
          <w:szCs w:val="20"/>
        </w:rPr>
        <w:t xml:space="preserve"> intensidade maior entre os principais problemas. Combinação que reflete o impulso à atividade produtiva e a ampliação da demanda por matéria-prima.</w:t>
      </w:r>
    </w:p>
    <w:p w:rsidR="002F43AC" w:rsidRPr="00363E4E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Continuam presentes entre os principais problemas enfrentados pela indústria a elevada car</w:t>
      </w:r>
      <w:r w:rsidR="00F205FF"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 tributária que afeta empresas de outros setores, a elevada taxa de juros e a falta de capital de giro.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gradação entre os problemas enfrentados</w:t>
      </w:r>
      <w:r w:rsidR="00F205FF">
        <w:rPr>
          <w:rFonts w:ascii="Arial" w:hAnsi="Arial" w:cs="Arial"/>
          <w:sz w:val="20"/>
          <w:szCs w:val="20"/>
        </w:rPr>
        <w:t xml:space="preserve"> pelo setor é semelhante tanto em nível nacional</w:t>
      </w:r>
      <w:r>
        <w:rPr>
          <w:rFonts w:ascii="Arial" w:hAnsi="Arial" w:cs="Arial"/>
          <w:sz w:val="20"/>
          <w:szCs w:val="20"/>
        </w:rPr>
        <w:t xml:space="preserve"> </w:t>
      </w:r>
      <w:r w:rsidR="00F205FF">
        <w:rPr>
          <w:rFonts w:ascii="Arial" w:hAnsi="Arial" w:cs="Arial"/>
          <w:sz w:val="20"/>
          <w:szCs w:val="20"/>
        </w:rPr>
        <w:t xml:space="preserve">quanto </w:t>
      </w:r>
      <w:r>
        <w:rPr>
          <w:rFonts w:ascii="Arial" w:hAnsi="Arial" w:cs="Arial"/>
          <w:sz w:val="20"/>
          <w:szCs w:val="20"/>
        </w:rPr>
        <w:t xml:space="preserve">estadual e </w:t>
      </w:r>
      <w:r w:rsidR="00F205FF">
        <w:rPr>
          <w:rFonts w:ascii="Arial" w:hAnsi="Arial" w:cs="Arial"/>
          <w:sz w:val="20"/>
          <w:szCs w:val="20"/>
        </w:rPr>
        <w:t>no</w:t>
      </w:r>
      <w:r>
        <w:rPr>
          <w:rFonts w:ascii="Arial" w:hAnsi="Arial" w:cs="Arial"/>
          <w:sz w:val="20"/>
          <w:szCs w:val="20"/>
        </w:rPr>
        <w:t xml:space="preserve"> Grande ABC. Em setembro de 2016, a falta de demanda externa estava entre os principais problemas apon</w:t>
      </w:r>
      <w:r w:rsidR="00F205FF">
        <w:rPr>
          <w:rFonts w:ascii="Arial" w:hAnsi="Arial" w:cs="Arial"/>
          <w:sz w:val="20"/>
          <w:szCs w:val="20"/>
        </w:rPr>
        <w:t xml:space="preserve">tados pelas indústrias do </w:t>
      </w:r>
      <w:r>
        <w:rPr>
          <w:rFonts w:ascii="Arial" w:hAnsi="Arial" w:cs="Arial"/>
          <w:sz w:val="20"/>
          <w:szCs w:val="20"/>
        </w:rPr>
        <w:t>ABC</w:t>
      </w:r>
      <w:r w:rsidR="00F205FF">
        <w:rPr>
          <w:rFonts w:ascii="Arial" w:hAnsi="Arial" w:cs="Arial"/>
          <w:sz w:val="20"/>
          <w:szCs w:val="20"/>
        </w:rPr>
        <w:t xml:space="preserve"> paulista</w:t>
      </w:r>
      <w:r>
        <w:rPr>
          <w:rFonts w:ascii="Arial" w:hAnsi="Arial" w:cs="Arial"/>
          <w:sz w:val="20"/>
          <w:szCs w:val="20"/>
        </w:rPr>
        <w:t xml:space="preserve">, com uma frequência de 30%. Conforme apontado no gráfico ao lado, no terceiro trimestre deste ano a intensidade de citação da </w:t>
      </w:r>
      <w:r w:rsidR="00F205FF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</w:rPr>
        <w:t>falta de demanda externa</w:t>
      </w:r>
      <w:r w:rsidR="00F205FF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 reduziu significativamente na região. 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Assim como se observa nesta edição, a melhora da atividade econômica e da atividade produtiva do setor industrial, a relação dos principais proble</w:t>
      </w:r>
      <w:r w:rsidR="00F205FF">
        <w:rPr>
          <w:rFonts w:ascii="Arial" w:hAnsi="Arial" w:cs="Arial"/>
          <w:sz w:val="20"/>
          <w:szCs w:val="20"/>
        </w:rPr>
        <w:t>mas enfrentados pelo setor pode</w:t>
      </w:r>
      <w:r>
        <w:rPr>
          <w:rFonts w:ascii="Arial" w:hAnsi="Arial" w:cs="Arial"/>
          <w:sz w:val="20"/>
          <w:szCs w:val="20"/>
        </w:rPr>
        <w:t xml:space="preserve"> apresentar alteração. 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2F43AC" w:rsidSect="006247BF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</w:p>
    <w:p w:rsidR="002F43AC" w:rsidRDefault="002F43AC" w:rsidP="002F43AC">
      <w:pPr>
        <w:tabs>
          <w:tab w:val="left" w:pos="9639"/>
        </w:tabs>
        <w:spacing w:after="0" w:line="36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C74E77">
        <w:rPr>
          <w:rFonts w:ascii="Arial" w:hAnsi="Arial" w:cs="Arial"/>
          <w:b/>
          <w:sz w:val="28"/>
          <w:szCs w:val="28"/>
        </w:rPr>
        <w:lastRenderedPageBreak/>
        <w:t>Indicadores de Confiança da Indústria</w:t>
      </w:r>
    </w:p>
    <w:p w:rsidR="002F43AC" w:rsidRDefault="002F43AC" w:rsidP="002F43AC">
      <w:pPr>
        <w:tabs>
          <w:tab w:val="left" w:pos="9639"/>
        </w:tabs>
        <w:spacing w:after="0" w:line="36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C74E77">
        <w:rPr>
          <w:rFonts w:ascii="Arial" w:hAnsi="Arial" w:cs="Arial"/>
          <w:b/>
          <w:sz w:val="28"/>
          <w:szCs w:val="28"/>
        </w:rPr>
        <w:t xml:space="preserve"> 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2F43AC" w:rsidSect="00C74E77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Os gestores d</w:t>
      </w:r>
      <w:r w:rsidR="00F205FF"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z w:val="20"/>
          <w:szCs w:val="20"/>
        </w:rPr>
        <w:t>Grande ABC</w:t>
      </w:r>
      <w:r w:rsidR="00F205FF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que vinham se mostrando mais otimistas, apresentaram </w:t>
      </w:r>
      <w:r w:rsidRPr="00C8545F">
        <w:rPr>
          <w:rFonts w:ascii="Arial" w:hAnsi="Arial" w:cs="Arial"/>
          <w:sz w:val="20"/>
          <w:szCs w:val="20"/>
        </w:rPr>
        <w:t>Índice de Confiança do Empresário Industrial (ICEI)</w:t>
      </w:r>
      <w:r>
        <w:rPr>
          <w:rFonts w:ascii="Arial" w:hAnsi="Arial" w:cs="Arial"/>
          <w:sz w:val="20"/>
          <w:szCs w:val="20"/>
        </w:rPr>
        <w:t xml:space="preserve"> superior ao declara</w:t>
      </w:r>
      <w:r w:rsidR="00F205FF">
        <w:rPr>
          <w:rFonts w:ascii="Arial" w:hAnsi="Arial" w:cs="Arial"/>
          <w:sz w:val="20"/>
          <w:szCs w:val="20"/>
        </w:rPr>
        <w:t>do em nível estadual e nacional, algo d</w:t>
      </w:r>
      <w:r>
        <w:rPr>
          <w:rFonts w:ascii="Arial" w:hAnsi="Arial" w:cs="Arial"/>
          <w:sz w:val="20"/>
          <w:szCs w:val="20"/>
        </w:rPr>
        <w:t>iferente do que se observava em junho de 2016.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Comparado ao mês de julho, houve melhora do ICEI na</w:t>
      </w:r>
      <w:r w:rsidR="00F205FF">
        <w:rPr>
          <w:rFonts w:ascii="Arial" w:hAnsi="Arial" w:cs="Arial"/>
          <w:sz w:val="20"/>
          <w:szCs w:val="20"/>
        </w:rPr>
        <w:t xml:space="preserve"> Sondagem Industrial de outubro</w:t>
      </w:r>
      <w:r>
        <w:rPr>
          <w:rFonts w:ascii="Arial" w:hAnsi="Arial" w:cs="Arial"/>
          <w:sz w:val="20"/>
          <w:szCs w:val="20"/>
        </w:rPr>
        <w:t xml:space="preserve"> em quase todos os recortes e indicadores apurados.   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Apenas na amostra de indústrias de São Paulo houve redução no ICEI, puxado pela redução </w:t>
      </w:r>
      <w:r>
        <w:rPr>
          <w:rFonts w:ascii="Arial" w:hAnsi="Arial" w:cs="Arial"/>
          <w:sz w:val="20"/>
          <w:szCs w:val="20"/>
        </w:rPr>
        <w:lastRenderedPageBreak/>
        <w:t>das expectativas para o desempenho da economia brasileira.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Estas </w:t>
      </w:r>
      <w:r w:rsidR="00F205FF">
        <w:rPr>
          <w:rFonts w:ascii="Arial" w:hAnsi="Arial" w:cs="Arial"/>
          <w:sz w:val="20"/>
          <w:szCs w:val="20"/>
        </w:rPr>
        <w:t xml:space="preserve">expectativas </w:t>
      </w:r>
      <w:r>
        <w:rPr>
          <w:rFonts w:ascii="Arial" w:hAnsi="Arial" w:cs="Arial"/>
          <w:sz w:val="20"/>
          <w:szCs w:val="20"/>
        </w:rPr>
        <w:t xml:space="preserve">também </w:t>
      </w:r>
      <w:r w:rsidR="00F205FF">
        <w:rPr>
          <w:rFonts w:ascii="Arial" w:hAnsi="Arial" w:cs="Arial"/>
          <w:sz w:val="20"/>
          <w:szCs w:val="20"/>
        </w:rPr>
        <w:t>se reduziram entre</w:t>
      </w:r>
      <w:r>
        <w:rPr>
          <w:rFonts w:ascii="Arial" w:hAnsi="Arial" w:cs="Arial"/>
          <w:sz w:val="20"/>
          <w:szCs w:val="20"/>
        </w:rPr>
        <w:t xml:space="preserve"> gestores das indústrias do Grande ABC, influenciados tanto pelo cenário político conturbado quanto pela dificuldade do governo em encaminhar algumas das reformas anunciadas.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2F43AC" w:rsidSect="006247BF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</w:p>
    <w:tbl>
      <w:tblPr>
        <w:tblW w:w="92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1"/>
        <w:gridCol w:w="1030"/>
        <w:gridCol w:w="1134"/>
        <w:gridCol w:w="1134"/>
        <w:gridCol w:w="881"/>
      </w:tblGrid>
      <w:tr w:rsidR="002F43AC" w:rsidRPr="00E15375" w:rsidTr="00E60DDB">
        <w:trPr>
          <w:trHeight w:val="315"/>
        </w:trPr>
        <w:tc>
          <w:tcPr>
            <w:tcW w:w="9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4F6228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C8545F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pt-BR"/>
              </w:rPr>
              <w:lastRenderedPageBreak/>
              <w:t xml:space="preserve">Indicador de 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pt-BR"/>
              </w:rPr>
              <w:t>c</w:t>
            </w:r>
            <w:r w:rsidRPr="00C8545F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pt-BR"/>
              </w:rPr>
              <w:t xml:space="preserve">onfiança da 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pt-BR"/>
              </w:rPr>
              <w:t>i</w:t>
            </w:r>
            <w:r w:rsidRPr="00C8545F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pt-BR"/>
              </w:rPr>
              <w:t xml:space="preserve">ndústria 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pt-BR"/>
              </w:rPr>
              <w:t>– julho/2017</w:t>
            </w:r>
          </w:p>
        </w:tc>
      </w:tr>
      <w:tr w:rsidR="002F43AC" w:rsidRPr="00E15375" w:rsidTr="00E60DDB">
        <w:trPr>
          <w:trHeight w:val="255"/>
        </w:trPr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C8545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C8545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C8545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C8545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C8545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2F43AC" w:rsidRPr="00E15375" w:rsidTr="00E60DDB">
        <w:trPr>
          <w:trHeight w:val="255"/>
        </w:trPr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/>
            <w:noWrap/>
            <w:vAlign w:val="bottom"/>
            <w:hideMark/>
          </w:tcPr>
          <w:p w:rsidR="002F43AC" w:rsidRPr="00E15375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E1537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/>
            <w:noWrap/>
            <w:vAlign w:val="bottom"/>
            <w:hideMark/>
          </w:tcPr>
          <w:p w:rsidR="002F43AC" w:rsidRPr="00E15375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E1537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  <w:t>Brasil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/>
            <w:noWrap/>
            <w:vAlign w:val="bottom"/>
            <w:hideMark/>
          </w:tcPr>
          <w:p w:rsidR="002F43AC" w:rsidRPr="00E15375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E1537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  <w:t>Sudeste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/>
            <w:noWrap/>
            <w:vAlign w:val="bottom"/>
            <w:hideMark/>
          </w:tcPr>
          <w:p w:rsidR="002F43AC" w:rsidRPr="00E15375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E1537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  <w:t>São Paulo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6228"/>
            <w:noWrap/>
            <w:vAlign w:val="bottom"/>
            <w:hideMark/>
          </w:tcPr>
          <w:p w:rsidR="002F43AC" w:rsidRPr="00E15375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E1537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  <w:t>GABC</w:t>
            </w:r>
          </w:p>
        </w:tc>
      </w:tr>
      <w:tr w:rsidR="002F43AC" w:rsidRPr="00E15375" w:rsidTr="00E60DDB">
        <w:trPr>
          <w:trHeight w:val="255"/>
        </w:trPr>
        <w:tc>
          <w:tcPr>
            <w:tcW w:w="5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/>
            <w:noWrap/>
            <w:vAlign w:val="bottom"/>
            <w:hideMark/>
          </w:tcPr>
          <w:p w:rsidR="002F43AC" w:rsidRPr="00E15375" w:rsidRDefault="002F43AC" w:rsidP="00E60D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E1537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  <w:t>ICEI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54,5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50,9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61,5</w:t>
            </w:r>
          </w:p>
        </w:tc>
      </w:tr>
      <w:tr w:rsidR="002F43AC" w:rsidRPr="00E15375" w:rsidTr="00E60DDB">
        <w:trPr>
          <w:trHeight w:val="255"/>
        </w:trPr>
        <w:tc>
          <w:tcPr>
            <w:tcW w:w="5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/>
            <w:noWrap/>
            <w:vAlign w:val="bottom"/>
            <w:hideMark/>
          </w:tcPr>
          <w:p w:rsidR="002F43AC" w:rsidRPr="00E15375" w:rsidRDefault="002F43AC" w:rsidP="00E60D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E1537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  <w:t>Indicador de Condições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50,4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49,4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46,9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60,4</w:t>
            </w:r>
          </w:p>
        </w:tc>
      </w:tr>
      <w:tr w:rsidR="002F43AC" w:rsidRPr="00E15375" w:rsidTr="00E60DDB">
        <w:trPr>
          <w:trHeight w:val="255"/>
        </w:trPr>
        <w:tc>
          <w:tcPr>
            <w:tcW w:w="5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/>
            <w:noWrap/>
            <w:vAlign w:val="bottom"/>
            <w:hideMark/>
          </w:tcPr>
          <w:p w:rsidR="002F43AC" w:rsidRPr="00E15375" w:rsidRDefault="002F43AC" w:rsidP="00E60D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E1537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  <w:t>Indicador de Expectativas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57,0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52,9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62,1</w:t>
            </w:r>
          </w:p>
        </w:tc>
      </w:tr>
      <w:tr w:rsidR="002F43AC" w:rsidRPr="00E15375" w:rsidTr="00E60DDB">
        <w:trPr>
          <w:trHeight w:val="255"/>
        </w:trPr>
        <w:tc>
          <w:tcPr>
            <w:tcW w:w="5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/>
            <w:noWrap/>
            <w:vAlign w:val="bottom"/>
            <w:hideMark/>
          </w:tcPr>
          <w:p w:rsidR="002F43AC" w:rsidRPr="00E15375" w:rsidRDefault="002F43AC" w:rsidP="00E60D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E1537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  <w:t>Condições da Economia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49,9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49,3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44,0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58,8</w:t>
            </w:r>
          </w:p>
        </w:tc>
      </w:tr>
      <w:tr w:rsidR="002F43AC" w:rsidRPr="00E15375" w:rsidTr="00E60DDB">
        <w:trPr>
          <w:trHeight w:val="255"/>
        </w:trPr>
        <w:tc>
          <w:tcPr>
            <w:tcW w:w="5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/>
            <w:noWrap/>
            <w:vAlign w:val="bottom"/>
            <w:hideMark/>
          </w:tcPr>
          <w:p w:rsidR="002F43AC" w:rsidRPr="00E15375" w:rsidRDefault="002F43AC" w:rsidP="00E60D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E1537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  <w:t>Condições da Empresa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49,3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48,1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61,3</w:t>
            </w:r>
          </w:p>
        </w:tc>
      </w:tr>
      <w:tr w:rsidR="002F43AC" w:rsidRPr="00E15375" w:rsidTr="00E60DDB">
        <w:trPr>
          <w:trHeight w:val="255"/>
        </w:trPr>
        <w:tc>
          <w:tcPr>
            <w:tcW w:w="5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/>
            <w:noWrap/>
            <w:vAlign w:val="bottom"/>
            <w:hideMark/>
          </w:tcPr>
          <w:p w:rsidR="002F43AC" w:rsidRPr="00E15375" w:rsidRDefault="002F43AC" w:rsidP="00E60D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E1537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  <w:t>Expectativas da Economia Brasileira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54,9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53,2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47,5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55,3</w:t>
            </w:r>
          </w:p>
        </w:tc>
      </w:tr>
      <w:tr w:rsidR="002F43AC" w:rsidRPr="00E15375" w:rsidTr="00E60DDB">
        <w:trPr>
          <w:trHeight w:val="255"/>
        </w:trPr>
        <w:tc>
          <w:tcPr>
            <w:tcW w:w="5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/>
            <w:noWrap/>
            <w:vAlign w:val="bottom"/>
            <w:hideMark/>
          </w:tcPr>
          <w:p w:rsidR="002F43AC" w:rsidRPr="00E15375" w:rsidRDefault="002F43AC" w:rsidP="00E60D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E15375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t-BR"/>
              </w:rPr>
              <w:t>Expectativas da Empresa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60,8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59,1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55,5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2F43AC" w:rsidRPr="00C8545F" w:rsidRDefault="002F43AC" w:rsidP="00E60D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15375">
              <w:rPr>
                <w:rFonts w:ascii="Arial" w:hAnsi="Arial" w:cs="Arial"/>
                <w:sz w:val="20"/>
                <w:szCs w:val="20"/>
              </w:rPr>
              <w:t>65,0</w:t>
            </w:r>
          </w:p>
        </w:tc>
      </w:tr>
    </w:tbl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2F43AC" w:rsidSect="00C8545F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Entretanto, mes</w:t>
      </w:r>
      <w:r w:rsidR="00F205FF">
        <w:rPr>
          <w:rFonts w:ascii="Arial" w:hAnsi="Arial" w:cs="Arial"/>
          <w:sz w:val="20"/>
          <w:szCs w:val="20"/>
        </w:rPr>
        <w:t>mo com o indicador que reduziu a confiança com relação à economia b</w:t>
      </w:r>
      <w:r>
        <w:rPr>
          <w:rFonts w:ascii="Arial" w:hAnsi="Arial" w:cs="Arial"/>
          <w:sz w:val="20"/>
          <w:szCs w:val="20"/>
        </w:rPr>
        <w:t>rasileira, as expectativas em relação à melhora das atividades das empresas, impulsionada</w:t>
      </w:r>
      <w:r w:rsidR="00F205FF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pela moderada melhora na atividade produtiva, influenciaram positivamente o ICEI.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É importante observar, contudo, que apesar da melhora no nível de atividade do setor, ainda há muito a percorrer para retomar o nível de atividade existente antes de 2014.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Grande ABC, ent</w:t>
      </w:r>
      <w:r w:rsidR="006D1ED5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 os efeitos da melhora no índice de confiança</w:t>
      </w:r>
      <w:r w:rsidR="006D1ED5">
        <w:rPr>
          <w:rFonts w:ascii="Arial" w:hAnsi="Arial" w:cs="Arial"/>
          <w:sz w:val="20"/>
          <w:szCs w:val="20"/>
        </w:rPr>
        <w:t xml:space="preserve"> estão as</w:t>
      </w:r>
      <w:r>
        <w:rPr>
          <w:rFonts w:ascii="Arial" w:hAnsi="Arial" w:cs="Arial"/>
          <w:sz w:val="20"/>
          <w:szCs w:val="20"/>
        </w:rPr>
        <w:t xml:space="preserve"> recentes declarações de inve</w:t>
      </w:r>
      <w:r w:rsidR="006D1ED5">
        <w:rPr>
          <w:rFonts w:ascii="Arial" w:hAnsi="Arial" w:cs="Arial"/>
          <w:sz w:val="20"/>
          <w:szCs w:val="20"/>
        </w:rPr>
        <w:t>stimentos programados para ser</w:t>
      </w:r>
      <w:r>
        <w:rPr>
          <w:rFonts w:ascii="Arial" w:hAnsi="Arial" w:cs="Arial"/>
          <w:sz w:val="20"/>
          <w:szCs w:val="20"/>
        </w:rPr>
        <w:t xml:space="preserve"> realizados na região até o início da </w:t>
      </w:r>
      <w:r w:rsidR="006D1ED5">
        <w:rPr>
          <w:rFonts w:ascii="Arial" w:hAnsi="Arial" w:cs="Arial"/>
          <w:sz w:val="20"/>
          <w:szCs w:val="20"/>
        </w:rPr>
        <w:t>próxima década</w:t>
      </w:r>
      <w:r>
        <w:rPr>
          <w:rFonts w:ascii="Arial" w:hAnsi="Arial" w:cs="Arial"/>
          <w:sz w:val="20"/>
          <w:szCs w:val="20"/>
        </w:rPr>
        <w:t>.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  <w:sectPr w:rsidR="002F43AC" w:rsidSect="006247BF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2F43AC" w:rsidRPr="00E00153" w:rsidRDefault="002F43AC" w:rsidP="002F43AC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E00153">
        <w:rPr>
          <w:rFonts w:ascii="Arial" w:hAnsi="Arial" w:cs="Arial"/>
          <w:b/>
          <w:sz w:val="20"/>
          <w:szCs w:val="20"/>
        </w:rPr>
        <w:t>ANEXO</w:t>
      </w:r>
    </w:p>
    <w:p w:rsidR="002F43AC" w:rsidRDefault="002F43AC" w:rsidP="002F43AC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D841B1">
        <w:rPr>
          <w:noProof/>
          <w:lang w:eastAsia="pt-BR"/>
        </w:rPr>
        <w:drawing>
          <wp:inline distT="0" distB="0" distL="0" distR="0">
            <wp:extent cx="6121400" cy="4165600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AC" w:rsidRDefault="002F43AC" w:rsidP="002F43AC">
      <w:pPr>
        <w:tabs>
          <w:tab w:val="left" w:pos="4905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sz w:val="20"/>
          <w:szCs w:val="20"/>
        </w:rPr>
        <w:sectPr w:rsidR="002F43AC" w:rsidSect="00E00153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Observatório Econômico</w:t>
      </w: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Universidade Metodista de São Paulo</w:t>
      </w:r>
    </w:p>
    <w:p w:rsidR="002F43AC" w:rsidRPr="002D0C0E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D0C0E">
        <w:rPr>
          <w:rFonts w:ascii="Arial" w:hAnsi="Arial" w:cs="Arial"/>
          <w:b/>
          <w:sz w:val="20"/>
          <w:szCs w:val="20"/>
        </w:rPr>
        <w:t>Escola de Gestão e Direito</w:t>
      </w: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Curso de Ciências Econômicas</w:t>
      </w: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Pr="002D0C0E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Pr="002D0C0E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F43AC" w:rsidRPr="002D0C0E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F43AC" w:rsidRPr="002D0C0E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F43AC" w:rsidRPr="002D0C0E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  <w:sectPr w:rsidR="002F43AC" w:rsidSect="00006515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Pr="002D0C0E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D0C0E">
        <w:rPr>
          <w:rFonts w:ascii="Arial" w:hAnsi="Arial" w:cs="Arial"/>
          <w:b/>
          <w:sz w:val="20"/>
          <w:szCs w:val="20"/>
        </w:rPr>
        <w:t>Reitor</w:t>
      </w: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A6ABD">
        <w:rPr>
          <w:rFonts w:ascii="Arial" w:hAnsi="Arial" w:cs="Arial"/>
          <w:sz w:val="20"/>
          <w:szCs w:val="20"/>
        </w:rPr>
        <w:t xml:space="preserve">Dr. </w:t>
      </w:r>
      <w:r>
        <w:rPr>
          <w:rFonts w:ascii="Arial" w:hAnsi="Arial" w:cs="Arial"/>
          <w:sz w:val="20"/>
          <w:szCs w:val="20"/>
        </w:rPr>
        <w:t>Paulo Borges Campos Jr.</w:t>
      </w: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Pr="002D0C0E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D0C0E">
        <w:rPr>
          <w:rFonts w:ascii="Arial" w:hAnsi="Arial" w:cs="Arial"/>
          <w:b/>
          <w:sz w:val="20"/>
          <w:szCs w:val="20"/>
        </w:rPr>
        <w:t>Diretor da Escola de Gestão e Direito</w:t>
      </w:r>
    </w:p>
    <w:p w:rsidR="002F43AC" w:rsidRPr="002D0C0E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D0C0E">
        <w:rPr>
          <w:rFonts w:ascii="Arial" w:hAnsi="Arial" w:cs="Arial"/>
          <w:sz w:val="20"/>
          <w:szCs w:val="20"/>
        </w:rPr>
        <w:t>Dr. Fúlvio Cristofoli</w:t>
      </w: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Pr="002D0C0E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Coord.</w:t>
      </w:r>
      <w:r w:rsidRPr="002D0C0E">
        <w:rPr>
          <w:rFonts w:ascii="Arial" w:hAnsi="Arial" w:cs="Arial"/>
          <w:b/>
          <w:sz w:val="20"/>
          <w:szCs w:val="20"/>
        </w:rPr>
        <w:t xml:space="preserve"> do Curso de Ciências Econômicas</w:t>
      </w:r>
    </w:p>
    <w:p w:rsidR="002F43AC" w:rsidRPr="002D0C0E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2D0C0E">
        <w:rPr>
          <w:rFonts w:ascii="Arial" w:hAnsi="Arial" w:cs="Arial"/>
          <w:sz w:val="20"/>
          <w:szCs w:val="20"/>
        </w:rPr>
        <w:t>Ma</w:t>
      </w:r>
      <w:proofErr w:type="spellEnd"/>
      <w:r w:rsidRPr="002D0C0E">
        <w:rPr>
          <w:rFonts w:ascii="Arial" w:hAnsi="Arial" w:cs="Arial"/>
          <w:sz w:val="20"/>
          <w:szCs w:val="20"/>
        </w:rPr>
        <w:t>. Silvia Cristina da Silva Okabayashi</w:t>
      </w: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43AC" w:rsidRPr="002D0C0E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D0C0E">
        <w:rPr>
          <w:rFonts w:ascii="Arial" w:hAnsi="Arial" w:cs="Arial"/>
          <w:b/>
          <w:sz w:val="20"/>
          <w:szCs w:val="20"/>
        </w:rPr>
        <w:t>Coordenador de Estudos</w:t>
      </w:r>
    </w:p>
    <w:p w:rsidR="002F43AC" w:rsidRPr="002D0C0E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D0C0E">
        <w:rPr>
          <w:rFonts w:ascii="Arial" w:hAnsi="Arial" w:cs="Arial"/>
          <w:sz w:val="20"/>
          <w:szCs w:val="20"/>
        </w:rPr>
        <w:t>Me. Sandro Renato Maskio</w:t>
      </w:r>
    </w:p>
    <w:p w:rsidR="002F43AC" w:rsidRPr="002D0C0E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F43AC" w:rsidRPr="002D0C0E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D0C0E">
        <w:rPr>
          <w:rFonts w:ascii="Arial" w:hAnsi="Arial" w:cs="Arial"/>
          <w:b/>
          <w:sz w:val="20"/>
          <w:szCs w:val="20"/>
        </w:rPr>
        <w:t>Professor Pesquisador</w:t>
      </w:r>
    </w:p>
    <w:p w:rsidR="002F43AC" w:rsidRPr="002D0C0E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Dr.</w:t>
      </w:r>
      <w:r w:rsidRPr="002D0C0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Moisés Pais dos Santos</w:t>
      </w:r>
    </w:p>
    <w:p w:rsidR="002F43AC" w:rsidRPr="002D0C0E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F43AC" w:rsidRPr="002D0C0E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Estagiária</w:t>
      </w:r>
    </w:p>
    <w:p w:rsidR="002F43AC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Gabriella Passos </w:t>
      </w:r>
    </w:p>
    <w:p w:rsidR="002F43AC" w:rsidRPr="002B3531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F43AC" w:rsidRPr="00E15375" w:rsidRDefault="002F43AC" w:rsidP="002F43AC">
      <w:pPr>
        <w:tabs>
          <w:tab w:val="left" w:pos="4905"/>
        </w:tabs>
        <w:spacing w:after="0" w:line="360" w:lineRule="auto"/>
        <w:jc w:val="center"/>
        <w:rPr>
          <w:rStyle w:val="Hyperlink"/>
          <w:rFonts w:ascii="Arial" w:hAnsi="Arial" w:cs="Arial"/>
          <w:b/>
          <w:color w:val="548DD4"/>
          <w:sz w:val="20"/>
          <w:szCs w:val="20"/>
        </w:rPr>
      </w:pPr>
      <w:hyperlink r:id="rId21" w:history="1">
        <w:r w:rsidRPr="00E15375">
          <w:rPr>
            <w:rStyle w:val="Hyperlink"/>
            <w:rFonts w:ascii="Arial" w:hAnsi="Arial" w:cs="Arial"/>
            <w:b/>
            <w:color w:val="548DD4"/>
            <w:sz w:val="20"/>
            <w:szCs w:val="20"/>
          </w:rPr>
          <w:t>URL:http://www.metodista.br/observatorio-economico</w:t>
        </w:r>
      </w:hyperlink>
    </w:p>
    <w:p w:rsidR="002F43AC" w:rsidRPr="00E15375" w:rsidRDefault="002F43AC" w:rsidP="002F43AC">
      <w:pPr>
        <w:tabs>
          <w:tab w:val="left" w:pos="4905"/>
        </w:tabs>
        <w:spacing w:after="0" w:line="360" w:lineRule="auto"/>
        <w:jc w:val="both"/>
        <w:rPr>
          <w:rFonts w:ascii="Arial" w:hAnsi="Arial" w:cs="Arial"/>
          <w:b/>
          <w:color w:val="548DD4"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190500</wp:posOffset>
            </wp:positionV>
            <wp:extent cx="514350" cy="384810"/>
            <wp:effectExtent l="0" t="0" r="9525" b="0"/>
            <wp:wrapThrough wrapText="bothSides">
              <wp:wrapPolygon edited="0">
                <wp:start x="0" y="0"/>
                <wp:lineTo x="0" y="19248"/>
                <wp:lineTo x="20800" y="19248"/>
                <wp:lineTo x="20800" y="0"/>
                <wp:lineTo x="0" y="0"/>
              </wp:wrapPolygon>
            </wp:wrapThrough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375">
        <w:rPr>
          <w:rFonts w:ascii="Arial" w:hAnsi="Arial" w:cs="Arial"/>
          <w:b/>
          <w:noProof/>
          <w:color w:val="548DD4"/>
          <w:sz w:val="20"/>
          <w:szCs w:val="20"/>
        </w:rPr>
        <w:t xml:space="preserve"> </w:t>
      </w:r>
    </w:p>
    <w:p w:rsidR="002F43AC" w:rsidRPr="00E15375" w:rsidRDefault="002F43AC" w:rsidP="002F43AC">
      <w:pPr>
        <w:tabs>
          <w:tab w:val="left" w:pos="4905"/>
        </w:tabs>
        <w:spacing w:after="0" w:line="360" w:lineRule="auto"/>
        <w:rPr>
          <w:rFonts w:ascii="Arial" w:hAnsi="Arial" w:cs="Arial"/>
          <w:b/>
          <w:color w:val="548DD4"/>
          <w:sz w:val="20"/>
          <w:szCs w:val="20"/>
        </w:rPr>
        <w:sectPr w:rsidR="002F43AC" w:rsidRPr="00E15375" w:rsidSect="002D0C0E">
          <w:type w:val="continuous"/>
          <w:pgSz w:w="11906" w:h="16838"/>
          <w:pgMar w:top="1134" w:right="1134" w:bottom="1134" w:left="1134" w:header="709" w:footer="709" w:gutter="0"/>
          <w:cols w:space="282"/>
          <w:docGrid w:linePitch="360"/>
        </w:sectPr>
      </w:pPr>
    </w:p>
    <w:p w:rsidR="002F43AC" w:rsidRPr="00E15375" w:rsidRDefault="002F43AC" w:rsidP="002F43AC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color w:val="548DD4"/>
          <w:sz w:val="20"/>
          <w:szCs w:val="20"/>
        </w:rPr>
      </w:pPr>
    </w:p>
    <w:p w:rsidR="002F43AC" w:rsidRPr="00E15375" w:rsidRDefault="002F43AC" w:rsidP="006D1ED5">
      <w:pPr>
        <w:tabs>
          <w:tab w:val="left" w:pos="4905"/>
        </w:tabs>
        <w:spacing w:after="0" w:line="360" w:lineRule="auto"/>
        <w:rPr>
          <w:rFonts w:ascii="Arial" w:hAnsi="Arial" w:cs="Arial"/>
          <w:b/>
          <w:color w:val="548DD4"/>
          <w:sz w:val="20"/>
          <w:szCs w:val="20"/>
        </w:rPr>
        <w:sectPr w:rsidR="002F43AC" w:rsidRPr="00E15375" w:rsidSect="006247BF">
          <w:type w:val="continuous"/>
          <w:pgSz w:w="11906" w:h="16838"/>
          <w:pgMar w:top="1134" w:right="1134" w:bottom="1134" w:left="1134" w:header="709" w:footer="709" w:gutter="0"/>
          <w:cols w:num="2" w:space="282"/>
          <w:docGrid w:linePitch="360"/>
        </w:sectPr>
      </w:pPr>
    </w:p>
    <w:p w:rsidR="002F43AC" w:rsidRPr="00E15375" w:rsidRDefault="002F43AC" w:rsidP="006D1ED5">
      <w:pPr>
        <w:tabs>
          <w:tab w:val="left" w:pos="4905"/>
        </w:tabs>
        <w:spacing w:after="0" w:line="360" w:lineRule="auto"/>
        <w:rPr>
          <w:rFonts w:ascii="Arial" w:hAnsi="Arial" w:cs="Arial"/>
          <w:b/>
          <w:color w:val="548DD4"/>
          <w:sz w:val="20"/>
          <w:szCs w:val="20"/>
        </w:rPr>
      </w:pPr>
    </w:p>
    <w:p w:rsidR="002F43AC" w:rsidRPr="00E15375" w:rsidRDefault="002F43AC" w:rsidP="002F43AC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color w:val="548DD4"/>
          <w:sz w:val="20"/>
          <w:szCs w:val="20"/>
        </w:rPr>
      </w:pPr>
      <w:r w:rsidRPr="00E15375">
        <w:rPr>
          <w:rFonts w:ascii="Arial" w:hAnsi="Arial" w:cs="Arial"/>
          <w:b/>
          <w:color w:val="548DD4"/>
          <w:sz w:val="20"/>
          <w:szCs w:val="20"/>
        </w:rPr>
        <w:t xml:space="preserve"> </w:t>
      </w:r>
    </w:p>
    <w:p w:rsidR="002F43AC" w:rsidRPr="00E15375" w:rsidRDefault="002F43AC" w:rsidP="002F43AC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color w:val="548DD4"/>
          <w:sz w:val="20"/>
          <w:szCs w:val="20"/>
        </w:rPr>
      </w:pPr>
      <w:r w:rsidRPr="00E15375">
        <w:rPr>
          <w:rFonts w:ascii="Arial" w:hAnsi="Arial" w:cs="Arial"/>
          <w:b/>
          <w:color w:val="548DD4"/>
          <w:sz w:val="20"/>
          <w:szCs w:val="20"/>
        </w:rPr>
        <w:t>A serviço do desenvolvimento do Grande ABC.</w:t>
      </w:r>
    </w:p>
    <w:p w:rsidR="002F43AC" w:rsidRPr="00E15375" w:rsidRDefault="002F43AC" w:rsidP="002F43AC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color w:val="548DD4"/>
          <w:sz w:val="20"/>
          <w:szCs w:val="20"/>
        </w:rPr>
      </w:pPr>
      <w:r w:rsidRPr="00E15375">
        <w:rPr>
          <w:rFonts w:ascii="Arial" w:hAnsi="Arial" w:cs="Arial"/>
          <w:b/>
          <w:color w:val="548DD4"/>
          <w:sz w:val="20"/>
          <w:szCs w:val="20"/>
        </w:rPr>
        <w:t>Patrocine esta iniciativa!</w:t>
      </w:r>
    </w:p>
    <w:p w:rsidR="002F43AC" w:rsidRPr="00E15375" w:rsidRDefault="002F43AC" w:rsidP="002F43AC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b/>
          <w:color w:val="548DD4"/>
          <w:sz w:val="20"/>
          <w:szCs w:val="20"/>
        </w:rPr>
      </w:pPr>
      <w:r w:rsidRPr="00E15375">
        <w:rPr>
          <w:rFonts w:ascii="Arial" w:hAnsi="Arial" w:cs="Arial"/>
          <w:b/>
          <w:color w:val="548DD4"/>
          <w:sz w:val="20"/>
          <w:szCs w:val="20"/>
        </w:rPr>
        <w:t xml:space="preserve">E-mail: </w:t>
      </w:r>
      <w:hyperlink r:id="rId23" w:history="1">
        <w:r w:rsidRPr="00E15375">
          <w:rPr>
            <w:rStyle w:val="Hyperlink"/>
            <w:rFonts w:ascii="Arial" w:hAnsi="Arial" w:cs="Arial"/>
            <w:b/>
            <w:color w:val="548DD4"/>
            <w:sz w:val="20"/>
            <w:szCs w:val="20"/>
          </w:rPr>
          <w:t>observatorio.economico@metodista.br</w:t>
        </w:r>
      </w:hyperlink>
      <w:bookmarkStart w:id="0" w:name="_GoBack"/>
      <w:bookmarkEnd w:id="0"/>
    </w:p>
    <w:p w:rsidR="002F43AC" w:rsidRPr="00E15375" w:rsidRDefault="002F43AC" w:rsidP="002F43AC">
      <w:pPr>
        <w:tabs>
          <w:tab w:val="left" w:pos="4905"/>
        </w:tabs>
        <w:spacing w:after="0" w:line="360" w:lineRule="auto"/>
        <w:jc w:val="center"/>
        <w:rPr>
          <w:rFonts w:ascii="Arial" w:hAnsi="Arial" w:cs="Arial"/>
          <w:color w:val="548DD4"/>
          <w:sz w:val="20"/>
          <w:szCs w:val="20"/>
        </w:rPr>
      </w:pPr>
      <w:proofErr w:type="spellStart"/>
      <w:r w:rsidRPr="00E15375">
        <w:rPr>
          <w:rFonts w:ascii="Arial" w:hAnsi="Arial" w:cs="Arial"/>
          <w:b/>
          <w:color w:val="548DD4"/>
          <w:sz w:val="20"/>
          <w:szCs w:val="20"/>
        </w:rPr>
        <w:t>Tel</w:t>
      </w:r>
      <w:proofErr w:type="spellEnd"/>
      <w:r w:rsidRPr="00E15375">
        <w:rPr>
          <w:rFonts w:ascii="Arial" w:hAnsi="Arial" w:cs="Arial"/>
          <w:b/>
          <w:color w:val="548DD4"/>
          <w:sz w:val="20"/>
          <w:szCs w:val="20"/>
        </w:rPr>
        <w:t>: 4366-5035</w:t>
      </w:r>
    </w:p>
    <w:p w:rsidR="003C6E71" w:rsidRDefault="006D1ED5"/>
    <w:sectPr w:rsidR="003C6E71" w:rsidSect="009E6455">
      <w:type w:val="continuous"/>
      <w:pgSz w:w="11906" w:h="16838"/>
      <w:pgMar w:top="1134" w:right="1134" w:bottom="1134" w:left="1134" w:header="709" w:footer="709" w:gutter="0"/>
      <w:cols w:space="2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191" w:rsidRDefault="006D1ED5">
    <w:pPr>
      <w:pStyle w:val="Rodap"/>
      <w:pBdr>
        <w:bottom w:val="single" w:sz="12" w:space="1" w:color="auto"/>
      </w:pBdr>
    </w:pPr>
  </w:p>
  <w:p w:rsidR="00674191" w:rsidRDefault="006D1ED5">
    <w:pPr>
      <w:pStyle w:val="Rodap"/>
    </w:pPr>
  </w:p>
  <w:p w:rsidR="00674191" w:rsidRDefault="002F43AC">
    <w:pPr>
      <w:pStyle w:val="Rodap"/>
    </w:pPr>
    <w:r w:rsidRPr="00D841B1">
      <w:rPr>
        <w:noProof/>
        <w:lang w:eastAsia="pt-BR"/>
      </w:rPr>
      <w:drawing>
        <wp:inline distT="0" distB="0" distL="0" distR="0">
          <wp:extent cx="800100" cy="327660"/>
          <wp:effectExtent l="0" t="0" r="0" b="0"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26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1ED5">
      <w:t xml:space="preserve">     </w:t>
    </w:r>
    <w:r w:rsidRPr="00D841B1">
      <w:rPr>
        <w:noProof/>
        <w:lang w:eastAsia="pt-BR"/>
      </w:rPr>
      <w:drawing>
        <wp:inline distT="0" distB="0" distL="0" distR="0">
          <wp:extent cx="1165860" cy="320040"/>
          <wp:effectExtent l="0" t="0" r="0" b="3810"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26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1ED5">
      <w:t xml:space="preserve">                                                                       </w:t>
    </w:r>
    <w:r w:rsidRPr="00D841B1">
      <w:rPr>
        <w:noProof/>
        <w:lang w:eastAsia="pt-BR"/>
      </w:rPr>
      <w:drawing>
        <wp:inline distT="0" distB="0" distL="0" distR="0">
          <wp:extent cx="1211580" cy="320040"/>
          <wp:effectExtent l="0" t="0" r="7620" b="3810"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27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1ED5">
      <w:t xml:space="preserve">            </w:t>
    </w:r>
    <w:r w:rsidR="006D1ED5">
      <w:fldChar w:fldCharType="begin"/>
    </w:r>
    <w:r w:rsidR="006D1ED5">
      <w:instrText>PAGE   \* MERGEFORMAT</w:instrText>
    </w:r>
    <w:r w:rsidR="006D1ED5">
      <w:fldChar w:fldCharType="separate"/>
    </w:r>
    <w:r w:rsidR="006D1ED5">
      <w:rPr>
        <w:noProof/>
      </w:rPr>
      <w:t>13</w:t>
    </w:r>
    <w:r w:rsidR="006D1ED5"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191" w:rsidRDefault="002F43AC" w:rsidP="004A08FD">
    <w:pPr>
      <w:spacing w:after="0" w:line="240" w:lineRule="auto"/>
      <w:ind w:left="-1134"/>
      <w:rPr>
        <w:rFonts w:ascii="Arial" w:hAnsi="Arial" w:cs="Arial"/>
        <w:noProof/>
        <w:color w:val="1122CC"/>
        <w:sz w:val="20"/>
        <w:szCs w:val="20"/>
        <w:lang w:eastAsia="pt-BR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-45720</wp:posOffset>
              </wp:positionH>
              <wp:positionV relativeFrom="paragraph">
                <wp:posOffset>770890</wp:posOffset>
              </wp:positionV>
              <wp:extent cx="6291580" cy="238125"/>
              <wp:effectExtent l="0" t="0" r="0" b="0"/>
              <wp:wrapNone/>
              <wp:docPr id="36" name="Retângulo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91580" cy="23812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674191" w:rsidRPr="00851021" w:rsidRDefault="006D1ED5" w:rsidP="004A08FD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 xml:space="preserve">                                                        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 xml:space="preserve">                                   </w:t>
                          </w:r>
                          <w:r w:rsidRPr="00851021">
                            <w:rPr>
                              <w:b/>
                              <w:sz w:val="28"/>
                              <w:szCs w:val="28"/>
                            </w:rPr>
                            <w:t>Região do Grande ABC / SP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36" o:spid="_x0000_s1036" style="position:absolute;left:0;text-align:left;margin-left:-3.6pt;margin-top:60.7pt;width:495.4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" fillcolor="#4f81bd" stroked="f" strokeweight="2pt">
              <v:path arrowok="t"/>
              <v:textbox inset=",0,,0">
                <w:txbxContent>
                  <w:p w:rsidR="00674191" w:rsidRPr="00851021" w:rsidRDefault="006D1ED5" w:rsidP="004A08FD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                                                       </w:t>
                    </w:r>
                    <w:r>
                      <w:rPr>
                        <w:b/>
                        <w:sz w:val="28"/>
                        <w:szCs w:val="28"/>
                      </w:rPr>
                      <w:t xml:space="preserve">                                   </w:t>
                    </w:r>
                    <w:r w:rsidRPr="00851021">
                      <w:rPr>
                        <w:b/>
                        <w:sz w:val="28"/>
                        <w:szCs w:val="28"/>
                      </w:rPr>
                      <w:t>Região do Grande ABC / SP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1264920</wp:posOffset>
              </wp:positionH>
              <wp:positionV relativeFrom="paragraph">
                <wp:posOffset>-154940</wp:posOffset>
              </wp:positionV>
              <wp:extent cx="5419725" cy="390525"/>
              <wp:effectExtent l="0" t="0" r="0" b="0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9725" cy="39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74191" w:rsidRPr="004A08FD" w:rsidRDefault="006D1ED5">
                          <w:pP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E15375">
                            <w:rPr>
                              <w:rFonts w:ascii="Times New Roman" w:hAnsi="Times New Roman"/>
                              <w:b/>
                              <w:color w:val="548DD4"/>
                              <w:sz w:val="36"/>
                              <w:szCs w:val="36"/>
                            </w:rPr>
                            <w:t xml:space="preserve">BOLETIM                               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Ano II -</w:t>
                          </w:r>
                          <w:r w:rsidRPr="004A08FD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Outubro/2017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07" o:spid="_x0000_s1037" type="#_x0000_t202" style="position:absolute;left:0;text-align:left;margin-left:99.6pt;margin-top:-12.2pt;width:426.7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" filled="f" stroked="f">
              <v:textbox>
                <w:txbxContent>
                  <w:p w:rsidR="00674191" w:rsidRPr="004A08FD" w:rsidRDefault="006D1ED5">
                    <w:pPr>
                      <w:rPr>
                        <w:rFonts w:ascii="Times New Roman" w:hAnsi="Times New Roman"/>
                        <w:sz w:val="36"/>
                        <w:szCs w:val="36"/>
                      </w:rPr>
                    </w:pPr>
                    <w:r w:rsidRPr="00E15375">
                      <w:rPr>
                        <w:rFonts w:ascii="Times New Roman" w:hAnsi="Times New Roman"/>
                        <w:b/>
                        <w:color w:val="548DD4"/>
                        <w:sz w:val="36"/>
                        <w:szCs w:val="36"/>
                      </w:rPr>
                      <w:t xml:space="preserve">BOLETIM                                </w:t>
                    </w: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Ano II -</w:t>
                    </w:r>
                    <w:r w:rsidRPr="004A08FD">
                      <w:rPr>
                        <w:rFonts w:ascii="Times New Roman" w:hAnsi="Times New Roman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36"/>
                        <w:szCs w:val="36"/>
                      </w:rPr>
                      <w:t>Outubro/2017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1243965</wp:posOffset>
              </wp:positionH>
              <wp:positionV relativeFrom="paragraph">
                <wp:posOffset>-1905</wp:posOffset>
              </wp:positionV>
              <wp:extent cx="3362325" cy="857250"/>
              <wp:effectExtent l="0" t="0" r="0" b="0"/>
              <wp:wrapNone/>
              <wp:docPr id="35" name="Caixa de texto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857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74191" w:rsidRPr="00E15375" w:rsidRDefault="006D1ED5">
                          <w:pPr>
                            <w:rPr>
                              <w:rFonts w:ascii="Times New Roman" w:hAnsi="Times New Roman"/>
                              <w:color w:val="7F7F7F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E15375">
                            <w:rPr>
                              <w:rFonts w:ascii="Times New Roman" w:hAnsi="Times New Roman"/>
                              <w:color w:val="7F7F7F"/>
                              <w:sz w:val="96"/>
                              <w:szCs w:val="96"/>
                            </w:rPr>
                            <w:t>IndústriABC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ixa de texto 35" o:spid="_x0000_s1038" type="#_x0000_t202" style="position:absolute;left:0;text-align:left;margin-left:97.95pt;margin-top:-.15pt;width:264.75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" filled="f" stroked="f">
              <v:textbox>
                <w:txbxContent>
                  <w:p w:rsidR="00674191" w:rsidRPr="00E15375" w:rsidRDefault="006D1ED5">
                    <w:pPr>
                      <w:rPr>
                        <w:rFonts w:ascii="Times New Roman" w:hAnsi="Times New Roman"/>
                        <w:color w:val="7F7F7F"/>
                        <w:sz w:val="96"/>
                        <w:szCs w:val="96"/>
                      </w:rPr>
                    </w:pPr>
                    <w:proofErr w:type="spellStart"/>
                    <w:r w:rsidRPr="00E15375">
                      <w:rPr>
                        <w:rFonts w:ascii="Times New Roman" w:hAnsi="Times New Roman"/>
                        <w:color w:val="7F7F7F"/>
                        <w:sz w:val="96"/>
                        <w:szCs w:val="96"/>
                      </w:rPr>
                      <w:t>IndústriABC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6D1ED5">
      <w:rPr>
        <w:rFonts w:ascii="Arial" w:hAnsi="Arial" w:cs="Arial"/>
        <w:noProof/>
        <w:color w:val="1122CC"/>
        <w:sz w:val="20"/>
        <w:szCs w:val="20"/>
        <w:lang w:eastAsia="pt-BR"/>
      </w:rPr>
      <w:t xml:space="preserve">                     </w:t>
    </w:r>
    <w:r w:rsidRPr="00E15375">
      <w:rPr>
        <w:rFonts w:ascii="Arial" w:hAnsi="Arial" w:cs="Arial"/>
        <w:noProof/>
        <w:color w:val="1122CC"/>
        <w:sz w:val="20"/>
        <w:szCs w:val="20"/>
        <w:lang w:eastAsia="pt-BR"/>
      </w:rPr>
      <w:drawing>
        <wp:inline distT="0" distB="0" distL="0" distR="0">
          <wp:extent cx="1036320" cy="777240"/>
          <wp:effectExtent l="0" t="0" r="0" b="3810"/>
          <wp:docPr id="34" name="Imagem 34" descr="Descrição: logo oe alta[1] Observatóri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262" descr="Descrição: logo oe alta[1] Observatóri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1ED5">
      <w:rPr>
        <w:rFonts w:ascii="Arial" w:hAnsi="Arial" w:cs="Arial"/>
        <w:noProof/>
        <w:color w:val="1122CC"/>
        <w:sz w:val="20"/>
        <w:szCs w:val="20"/>
        <w:lang w:eastAsia="pt-BR"/>
      </w:rPr>
      <w:t xml:space="preserve">     </w:t>
    </w:r>
  </w:p>
  <w:p w:rsidR="00674191" w:rsidRPr="00851021" w:rsidRDefault="006D1ED5" w:rsidP="004A08FD">
    <w:pPr>
      <w:spacing w:after="0" w:line="240" w:lineRule="auto"/>
      <w:ind w:left="-1134"/>
    </w:pPr>
  </w:p>
  <w:p w:rsidR="00674191" w:rsidRDefault="006D1ED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3AC"/>
    <w:rsid w:val="001007F7"/>
    <w:rsid w:val="002F43AC"/>
    <w:rsid w:val="00376533"/>
    <w:rsid w:val="003D4B09"/>
    <w:rsid w:val="004779C1"/>
    <w:rsid w:val="00583750"/>
    <w:rsid w:val="005E6320"/>
    <w:rsid w:val="0067470F"/>
    <w:rsid w:val="006B32FC"/>
    <w:rsid w:val="006D1ED5"/>
    <w:rsid w:val="006E283A"/>
    <w:rsid w:val="00722973"/>
    <w:rsid w:val="00864846"/>
    <w:rsid w:val="0088122E"/>
    <w:rsid w:val="00881803"/>
    <w:rsid w:val="008B24A0"/>
    <w:rsid w:val="00AE428B"/>
    <w:rsid w:val="00C6286B"/>
    <w:rsid w:val="00CB6711"/>
    <w:rsid w:val="00CF4F74"/>
    <w:rsid w:val="00F2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1A4A29-B8D1-4FE6-A1B0-F79AD20B5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43A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F43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43AC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2F43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43AC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2F43A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F43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Hyperlink">
    <w:name w:val="Hyperlink"/>
    <w:uiPriority w:val="99"/>
    <w:unhideWhenUsed/>
    <w:rsid w:val="002F43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4.xml"/><Relationship Id="rId18" Type="http://schemas.openxmlformats.org/officeDocument/2006/relationships/chart" Target="charts/chart8.xml"/><Relationship Id="rId3" Type="http://schemas.openxmlformats.org/officeDocument/2006/relationships/settings" Target="settings.xml"/><Relationship Id="rId21" Type="http://schemas.openxmlformats.org/officeDocument/2006/relationships/hyperlink" Target="URL:http://www.metodista.br/observatorio-economico" TargetMode="External"/><Relationship Id="rId7" Type="http://schemas.openxmlformats.org/officeDocument/2006/relationships/image" Target="media/image5.png"/><Relationship Id="rId12" Type="http://schemas.openxmlformats.org/officeDocument/2006/relationships/image" Target="media/image7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7.xml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er" Target="footer1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header" Target="header1.xml"/><Relationship Id="rId15" Type="http://schemas.openxmlformats.org/officeDocument/2006/relationships/chart" Target="charts/chart6.xml"/><Relationship Id="rId23" Type="http://schemas.openxmlformats.org/officeDocument/2006/relationships/hyperlink" Target="mailto:observatorio.economico@metodista.br" TargetMode="External"/><Relationship Id="rId10" Type="http://schemas.openxmlformats.org/officeDocument/2006/relationships/image" Target="media/image6.png"/><Relationship Id="rId19" Type="http://schemas.openxmlformats.org/officeDocument/2006/relationships/chart" Target="charts/chart9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5.xml"/><Relationship Id="rId22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://www.google.com.br/imgres?imgurl=http://profile.ak.fbcdn.net/hprofile-ak-ash4/592097_295403180545179_1608518290_n.jpg&amp;imgrefurl=http://www.facebook.com/pages/Observat%C3%B3rio-Econ%C3%B4mico/295403180545179&amp;usg=__ZzpP6smzPEQeTHdR2ERMF5w-76o=&amp;h=165&amp;w=180&amp;sz=8&amp;hl=pt&amp;start=10&amp;zoom=1&amp;tbnid=YoNXmm9TK5tw0M:&amp;tbnh=93&amp;tbnw=101&amp;ei=6j6gUIbjI46m8ASNl4CIBg&amp;prev=/search?q=observat%C3%B3rio+econ%C3%B4mico+metodista&amp;hl=pt&amp;gbv=2&amp;tbm=isch&amp;itbs=1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Planilha_do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Planilha_do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Planilha_do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Planilha_do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Planilha_do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8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pt-BR"/>
              <a:t>Evolução da produção - Brasil</a:t>
            </a:r>
          </a:p>
        </c:rich>
      </c:tx>
      <c:layout>
        <c:manualLayout>
          <c:xMode val="edge"/>
          <c:yMode val="edge"/>
          <c:x val="0.31292232759482219"/>
          <c:y val="2.209950628418143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6517983385672075"/>
          <c:y val="0.15498180130798567"/>
          <c:w val="0.8127650841287275"/>
          <c:h val="0.671439509287858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'evolução produção'!$B$2</c:f>
              <c:strCache>
                <c:ptCount val="1"/>
                <c:pt idx="0">
                  <c:v>Brasil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22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29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31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33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34"/>
            <c:invertIfNegative val="0"/>
            <c:bubble3D val="0"/>
            <c:spPr>
              <a:solidFill>
                <a:schemeClr val="accent1"/>
              </a:solidFill>
            </c:spPr>
          </c:dPt>
          <c:dLbls>
            <c:dLbl>
              <c:idx val="0"/>
              <c:layout>
                <c:manualLayout>
                  <c:x val="1.0025062656641603E-2"/>
                  <c:y val="0"/>
                </c:manualLayout>
              </c:layout>
              <c:numFmt formatCode="#,##0.0" sourceLinked="0"/>
              <c:spPr>
                <a:noFill/>
                <a:ln w="25414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 w="25414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'evolução produção'!$A$83:$A$118</c:f>
              <c:numCache>
                <c:formatCode>mm/yyyy</c:formatCode>
                <c:ptCount val="36"/>
                <c:pt idx="0">
                  <c:v>41913</c:v>
                </c:pt>
                <c:pt idx="1">
                  <c:v>41944</c:v>
                </c:pt>
                <c:pt idx="2">
                  <c:v>41974</c:v>
                </c:pt>
                <c:pt idx="3">
                  <c:v>42005</c:v>
                </c:pt>
                <c:pt idx="4">
                  <c:v>42036</c:v>
                </c:pt>
                <c:pt idx="5">
                  <c:v>42064</c:v>
                </c:pt>
                <c:pt idx="6">
                  <c:v>42095</c:v>
                </c:pt>
                <c:pt idx="7">
                  <c:v>42125</c:v>
                </c:pt>
                <c:pt idx="8">
                  <c:v>42156</c:v>
                </c:pt>
                <c:pt idx="9">
                  <c:v>42186</c:v>
                </c:pt>
                <c:pt idx="10">
                  <c:v>42217</c:v>
                </c:pt>
                <c:pt idx="11">
                  <c:v>42248</c:v>
                </c:pt>
                <c:pt idx="12">
                  <c:v>42278</c:v>
                </c:pt>
                <c:pt idx="13">
                  <c:v>42309</c:v>
                </c:pt>
                <c:pt idx="14">
                  <c:v>42339</c:v>
                </c:pt>
                <c:pt idx="15">
                  <c:v>42370</c:v>
                </c:pt>
                <c:pt idx="16">
                  <c:v>42401</c:v>
                </c:pt>
                <c:pt idx="17">
                  <c:v>42430</c:v>
                </c:pt>
                <c:pt idx="18">
                  <c:v>42461</c:v>
                </c:pt>
                <c:pt idx="19">
                  <c:v>42491</c:v>
                </c:pt>
                <c:pt idx="20">
                  <c:v>42522</c:v>
                </c:pt>
                <c:pt idx="21">
                  <c:v>42552</c:v>
                </c:pt>
                <c:pt idx="22">
                  <c:v>42583</c:v>
                </c:pt>
                <c:pt idx="23">
                  <c:v>42614</c:v>
                </c:pt>
                <c:pt idx="24">
                  <c:v>42644</c:v>
                </c:pt>
                <c:pt idx="25">
                  <c:v>42675</c:v>
                </c:pt>
                <c:pt idx="26">
                  <c:v>42705</c:v>
                </c:pt>
                <c:pt idx="27">
                  <c:v>42736</c:v>
                </c:pt>
                <c:pt idx="28">
                  <c:v>42767</c:v>
                </c:pt>
                <c:pt idx="29">
                  <c:v>42795</c:v>
                </c:pt>
                <c:pt idx="30">
                  <c:v>42826</c:v>
                </c:pt>
                <c:pt idx="31">
                  <c:v>42856</c:v>
                </c:pt>
                <c:pt idx="32">
                  <c:v>42887</c:v>
                </c:pt>
                <c:pt idx="33">
                  <c:v>42917</c:v>
                </c:pt>
                <c:pt idx="34">
                  <c:v>42948</c:v>
                </c:pt>
                <c:pt idx="35">
                  <c:v>42979</c:v>
                </c:pt>
              </c:numCache>
            </c:numRef>
          </c:cat>
          <c:val>
            <c:numRef>
              <c:f>'evolução produção'!$B$83:$B$118</c:f>
              <c:numCache>
                <c:formatCode>#,##0.00</c:formatCode>
                <c:ptCount val="36"/>
                <c:pt idx="0">
                  <c:v>50.8</c:v>
                </c:pt>
                <c:pt idx="1">
                  <c:v>45.4</c:v>
                </c:pt>
                <c:pt idx="2">
                  <c:v>38.299999999999997</c:v>
                </c:pt>
                <c:pt idx="3">
                  <c:v>42.7</c:v>
                </c:pt>
                <c:pt idx="4">
                  <c:v>40.1</c:v>
                </c:pt>
                <c:pt idx="5">
                  <c:v>48.2</c:v>
                </c:pt>
                <c:pt idx="6">
                  <c:v>42.7</c:v>
                </c:pt>
                <c:pt idx="7">
                  <c:v>42.7</c:v>
                </c:pt>
                <c:pt idx="8">
                  <c:v>40.299999999999997</c:v>
                </c:pt>
                <c:pt idx="9">
                  <c:v>48.2</c:v>
                </c:pt>
                <c:pt idx="10">
                  <c:v>42.7</c:v>
                </c:pt>
                <c:pt idx="11">
                  <c:v>42</c:v>
                </c:pt>
                <c:pt idx="12">
                  <c:v>44.6</c:v>
                </c:pt>
                <c:pt idx="13">
                  <c:v>40.9</c:v>
                </c:pt>
                <c:pt idx="14" formatCode="General">
                  <c:v>35.5</c:v>
                </c:pt>
                <c:pt idx="15">
                  <c:v>39.700000000000003</c:v>
                </c:pt>
                <c:pt idx="16">
                  <c:v>42.2</c:v>
                </c:pt>
                <c:pt idx="17">
                  <c:v>47.2</c:v>
                </c:pt>
                <c:pt idx="18">
                  <c:v>42.4</c:v>
                </c:pt>
                <c:pt idx="19">
                  <c:v>45.5</c:v>
                </c:pt>
                <c:pt idx="20">
                  <c:v>46.6</c:v>
                </c:pt>
                <c:pt idx="21">
                  <c:v>46.6</c:v>
                </c:pt>
                <c:pt idx="22">
                  <c:v>50.8</c:v>
                </c:pt>
                <c:pt idx="23">
                  <c:v>45.8</c:v>
                </c:pt>
                <c:pt idx="24">
                  <c:v>45.8</c:v>
                </c:pt>
                <c:pt idx="25">
                  <c:v>46.7</c:v>
                </c:pt>
                <c:pt idx="26">
                  <c:v>40.700000000000003</c:v>
                </c:pt>
                <c:pt idx="27">
                  <c:v>44.2</c:v>
                </c:pt>
                <c:pt idx="28">
                  <c:v>44.4</c:v>
                </c:pt>
                <c:pt idx="29" formatCode="General">
                  <c:v>54.8</c:v>
                </c:pt>
                <c:pt idx="30" formatCode="General">
                  <c:v>41.6</c:v>
                </c:pt>
                <c:pt idx="31" formatCode="General">
                  <c:v>53.8</c:v>
                </c:pt>
                <c:pt idx="32" formatCode="General">
                  <c:v>47.7</c:v>
                </c:pt>
                <c:pt idx="33" formatCode="General">
                  <c:v>50.5</c:v>
                </c:pt>
                <c:pt idx="34" formatCode="General">
                  <c:v>54.8</c:v>
                </c:pt>
                <c:pt idx="35" formatCode="General">
                  <c:v>48.1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344064320"/>
        <c:axId val="343028064"/>
      </c:barChart>
      <c:dateAx>
        <c:axId val="344064320"/>
        <c:scaling>
          <c:orientation val="minMax"/>
        </c:scaling>
        <c:delete val="0"/>
        <c:axPos val="b"/>
        <c:numFmt formatCode="[$-416]mmm\-yy;@" sourceLinked="0"/>
        <c:majorTickMark val="out"/>
        <c:minorTickMark val="none"/>
        <c:tickLblPos val="low"/>
        <c:txPr>
          <a:bodyPr rot="5400000" vert="horz"/>
          <a:lstStyle/>
          <a:p>
            <a:pPr>
              <a:defRPr sz="10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343028064"/>
        <c:crossesAt val="50"/>
        <c:auto val="1"/>
        <c:lblOffset val="100"/>
        <c:baseTimeUnit val="months"/>
        <c:majorUnit val="2"/>
        <c:majorTimeUnit val="months"/>
        <c:minorUnit val="3"/>
        <c:minorTimeUnit val="months"/>
      </c:dateAx>
      <c:valAx>
        <c:axId val="343028064"/>
        <c:scaling>
          <c:orientation val="minMax"/>
          <c:max val="70"/>
          <c:min val="30"/>
        </c:scaling>
        <c:delete val="0"/>
        <c:axPos val="l"/>
        <c:numFmt formatCode="#,##0" sourceLinked="0"/>
        <c:majorTickMark val="out"/>
        <c:minorTickMark val="none"/>
        <c:tickLblPos val="nextTo"/>
        <c:spPr>
          <a:ln w="34944"/>
        </c:spPr>
        <c:txPr>
          <a:bodyPr rot="0" vert="horz"/>
          <a:lstStyle/>
          <a:p>
            <a:pPr>
              <a:defRPr sz="10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344064320"/>
        <c:crosses val="autoZero"/>
        <c:crossBetween val="between"/>
        <c:majorUnit val="20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261461193431513"/>
          <c:y val="0.2833710114255269"/>
          <c:w val="0.74596856453225524"/>
          <c:h val="0.449798636830475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'evolução produção'!$D$2</c:f>
              <c:strCache>
                <c:ptCount val="1"/>
                <c:pt idx="0">
                  <c:v>São Paulo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Pt>
            <c:idx val="6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8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11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18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20"/>
            <c:invertIfNegative val="0"/>
            <c:bubble3D val="0"/>
            <c:spPr>
              <a:solidFill>
                <a:schemeClr val="accent1"/>
              </a:solidFill>
            </c:spPr>
          </c:dPt>
          <c:dPt>
            <c:idx val="23"/>
            <c:invertIfNegative val="0"/>
            <c:bubble3D val="0"/>
            <c:spPr>
              <a:solidFill>
                <a:schemeClr val="accent1"/>
              </a:solidFill>
            </c:spPr>
          </c:dPt>
          <c:dLbls>
            <c:numFmt formatCode="#,##0.0" sourceLinked="0"/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8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'evolução produção'!$A$106:$A$118</c:f>
              <c:numCache>
                <c:formatCode>mm/yyyy</c:formatCode>
                <c:ptCount val="13"/>
                <c:pt idx="0">
                  <c:v>42614</c:v>
                </c:pt>
                <c:pt idx="1">
                  <c:v>42644</c:v>
                </c:pt>
                <c:pt idx="2">
                  <c:v>42675</c:v>
                </c:pt>
                <c:pt idx="3">
                  <c:v>42705</c:v>
                </c:pt>
                <c:pt idx="4">
                  <c:v>42736</c:v>
                </c:pt>
                <c:pt idx="5">
                  <c:v>42767</c:v>
                </c:pt>
                <c:pt idx="6">
                  <c:v>42795</c:v>
                </c:pt>
                <c:pt idx="7">
                  <c:v>42826</c:v>
                </c:pt>
                <c:pt idx="8">
                  <c:v>42856</c:v>
                </c:pt>
                <c:pt idx="9">
                  <c:v>42887</c:v>
                </c:pt>
                <c:pt idx="10">
                  <c:v>42917</c:v>
                </c:pt>
                <c:pt idx="11">
                  <c:v>42948</c:v>
                </c:pt>
                <c:pt idx="12">
                  <c:v>42979</c:v>
                </c:pt>
              </c:numCache>
            </c:numRef>
          </c:cat>
          <c:val>
            <c:numRef>
              <c:f>'evolução produção'!$D$106:$D$118</c:f>
              <c:numCache>
                <c:formatCode>General</c:formatCode>
                <c:ptCount val="13"/>
                <c:pt idx="0">
                  <c:v>46.9</c:v>
                </c:pt>
                <c:pt idx="1">
                  <c:v>43.9</c:v>
                </c:pt>
                <c:pt idx="2">
                  <c:v>45.5</c:v>
                </c:pt>
                <c:pt idx="3">
                  <c:v>34.700000000000003</c:v>
                </c:pt>
                <c:pt idx="4">
                  <c:v>45.7</c:v>
                </c:pt>
                <c:pt idx="5">
                  <c:v>44.4</c:v>
                </c:pt>
                <c:pt idx="6" formatCode="0.0">
                  <c:v>55.614695752009183</c:v>
                </c:pt>
                <c:pt idx="7" formatCode="0.0">
                  <c:v>42.3609644087256</c:v>
                </c:pt>
                <c:pt idx="8" formatCode="0.0">
                  <c:v>54.340298507462684</c:v>
                </c:pt>
                <c:pt idx="9">
                  <c:v>47.7</c:v>
                </c:pt>
                <c:pt idx="10" formatCode="0.0">
                  <c:v>47.4</c:v>
                </c:pt>
                <c:pt idx="11" formatCode="0.0">
                  <c:v>55</c:v>
                </c:pt>
                <c:pt idx="12" formatCode="0.0">
                  <c:v>48.1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3"/>
        <c:axId val="343028624"/>
        <c:axId val="343029744"/>
      </c:barChart>
      <c:dateAx>
        <c:axId val="343028624"/>
        <c:scaling>
          <c:orientation val="minMax"/>
        </c:scaling>
        <c:delete val="0"/>
        <c:axPos val="b"/>
        <c:numFmt formatCode="[$-416]mmm\-yy;@" sourceLinked="0"/>
        <c:majorTickMark val="out"/>
        <c:minorTickMark val="none"/>
        <c:tickLblPos val="low"/>
        <c:txPr>
          <a:bodyPr rot="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343029744"/>
        <c:crossesAt val="50"/>
        <c:auto val="1"/>
        <c:lblOffset val="100"/>
        <c:baseTimeUnit val="months"/>
        <c:majorUnit val="2"/>
        <c:majorTimeUnit val="months"/>
        <c:minorUnit val="2"/>
        <c:minorTimeUnit val="months"/>
      </c:dateAx>
      <c:valAx>
        <c:axId val="343029744"/>
        <c:scaling>
          <c:orientation val="minMax"/>
          <c:max val="80"/>
          <c:min val="20"/>
        </c:scaling>
        <c:delete val="0"/>
        <c:axPos val="l"/>
        <c:numFmt formatCode="#,##0" sourceLinked="0"/>
        <c:majorTickMark val="out"/>
        <c:minorTickMark val="none"/>
        <c:tickLblPos val="nextTo"/>
        <c:spPr>
          <a:ln w="34926"/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343028624"/>
        <c:crosses val="autoZero"/>
        <c:crossBetween val="between"/>
        <c:majorUnit val="30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pt-BR" sz="1400" b="1" i="0" u="none" strike="noStrike" baseline="0">
                <a:solidFill>
                  <a:srgbClr val="000000"/>
                </a:solidFill>
                <a:latin typeface="Calibri"/>
              </a:rPr>
              <a:t>Utilização de capacidade instalada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pt-BR" sz="1400" b="1" i="0" u="none" strike="noStrike" baseline="0">
                <a:solidFill>
                  <a:srgbClr val="000000"/>
                </a:solidFill>
                <a:latin typeface="Calibri"/>
              </a:rPr>
              <a:t>Brasil (em %)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'Capacidade Instalada '!$B$2</c:f>
              <c:strCache>
                <c:ptCount val="1"/>
                <c:pt idx="0">
                  <c:v>Brasil</c:v>
                </c:pt>
              </c:strCache>
            </c:strRef>
          </c:tx>
          <c:dLbls>
            <c:dLbl>
              <c:idx val="10"/>
              <c:layout>
                <c:manualLayout>
                  <c:x val="-3.2520325203252036E-2"/>
                  <c:y val="-6.4814814814814811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3.6133694670280034E-2"/>
                  <c:y val="-5.5555555555555511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3"/>
              <c:layout>
                <c:manualLayout>
                  <c:x val="-3.7940379403794106E-2"/>
                  <c:y val="-4.1666666666666664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0"/>
              <c:layout>
                <c:manualLayout>
                  <c:x val="-3.7940379403794036E-2"/>
                  <c:y val="-5.0925925925925923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4"/>
              <c:layout>
                <c:manualLayout>
                  <c:x val="-3.2520325203252036E-2"/>
                  <c:y val="-5.5555555555555552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9"/>
              <c:layout>
                <c:manualLayout>
                  <c:x val="-1.2646793134598013E-2"/>
                  <c:y val="5.0925925925925923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5"/>
              <c:layout>
                <c:manualLayout>
                  <c:x val="-4.3360433604336043E-2"/>
                  <c:y val="-7.1957671957671956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7"/>
              <c:layout>
                <c:manualLayout>
                  <c:x val="-3.2520325203252036E-2"/>
                  <c:y val="-5.0793650793650794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2"/>
              <c:layout>
                <c:manualLayout>
                  <c:x val="0"/>
                  <c:y val="5.9259259259259338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7"/>
              <c:layout>
                <c:manualLayout>
                  <c:x val="-9.0334236675700084E-3"/>
                  <c:y val="4.2328042328042326E-2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0"/>
              <c:layout>
                <c:manualLayout>
                  <c:x val="0"/>
                  <c:y val="-3.8095238095238099E-2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'Capacidade Instalada '!$A$38:$A$118</c:f>
              <c:numCache>
                <c:formatCode>mm/yyyy</c:formatCode>
                <c:ptCount val="81"/>
                <c:pt idx="0">
                  <c:v>40544</c:v>
                </c:pt>
                <c:pt idx="1">
                  <c:v>40575</c:v>
                </c:pt>
                <c:pt idx="2">
                  <c:v>40603</c:v>
                </c:pt>
                <c:pt idx="3">
                  <c:v>40634</c:v>
                </c:pt>
                <c:pt idx="4">
                  <c:v>40664</c:v>
                </c:pt>
                <c:pt idx="5">
                  <c:v>40695</c:v>
                </c:pt>
                <c:pt idx="6">
                  <c:v>40725</c:v>
                </c:pt>
                <c:pt idx="7">
                  <c:v>40756</c:v>
                </c:pt>
                <c:pt idx="8">
                  <c:v>40787</c:v>
                </c:pt>
                <c:pt idx="9">
                  <c:v>40817</c:v>
                </c:pt>
                <c:pt idx="10">
                  <c:v>40848</c:v>
                </c:pt>
                <c:pt idx="11">
                  <c:v>40878</c:v>
                </c:pt>
                <c:pt idx="12">
                  <c:v>40909</c:v>
                </c:pt>
                <c:pt idx="13">
                  <c:v>40940</c:v>
                </c:pt>
                <c:pt idx="14">
                  <c:v>40969</c:v>
                </c:pt>
                <c:pt idx="15">
                  <c:v>41000</c:v>
                </c:pt>
                <c:pt idx="16">
                  <c:v>41030</c:v>
                </c:pt>
                <c:pt idx="17">
                  <c:v>41061</c:v>
                </c:pt>
                <c:pt idx="18">
                  <c:v>41091</c:v>
                </c:pt>
                <c:pt idx="19">
                  <c:v>41122</c:v>
                </c:pt>
                <c:pt idx="20">
                  <c:v>41153</c:v>
                </c:pt>
                <c:pt idx="21">
                  <c:v>41183</c:v>
                </c:pt>
                <c:pt idx="22">
                  <c:v>41214</c:v>
                </c:pt>
                <c:pt idx="23">
                  <c:v>41244</c:v>
                </c:pt>
                <c:pt idx="24">
                  <c:v>41275</c:v>
                </c:pt>
                <c:pt idx="25">
                  <c:v>41306</c:v>
                </c:pt>
                <c:pt idx="26">
                  <c:v>41334</c:v>
                </c:pt>
                <c:pt idx="27">
                  <c:v>41365</c:v>
                </c:pt>
                <c:pt idx="28">
                  <c:v>41395</c:v>
                </c:pt>
                <c:pt idx="29">
                  <c:v>41426</c:v>
                </c:pt>
                <c:pt idx="30">
                  <c:v>41456</c:v>
                </c:pt>
                <c:pt idx="31">
                  <c:v>41487</c:v>
                </c:pt>
                <c:pt idx="32">
                  <c:v>41518</c:v>
                </c:pt>
                <c:pt idx="33">
                  <c:v>41548</c:v>
                </c:pt>
                <c:pt idx="34">
                  <c:v>41579</c:v>
                </c:pt>
                <c:pt idx="35">
                  <c:v>41609</c:v>
                </c:pt>
                <c:pt idx="36">
                  <c:v>41640</c:v>
                </c:pt>
                <c:pt idx="37">
                  <c:v>41671</c:v>
                </c:pt>
                <c:pt idx="38">
                  <c:v>41699</c:v>
                </c:pt>
                <c:pt idx="39">
                  <c:v>41730</c:v>
                </c:pt>
                <c:pt idx="40">
                  <c:v>41760</c:v>
                </c:pt>
                <c:pt idx="41">
                  <c:v>41791</c:v>
                </c:pt>
                <c:pt idx="42">
                  <c:v>41821</c:v>
                </c:pt>
                <c:pt idx="43">
                  <c:v>41852</c:v>
                </c:pt>
                <c:pt idx="44">
                  <c:v>41883</c:v>
                </c:pt>
                <c:pt idx="45">
                  <c:v>41913</c:v>
                </c:pt>
                <c:pt idx="46">
                  <c:v>41944</c:v>
                </c:pt>
                <c:pt idx="47">
                  <c:v>41974</c:v>
                </c:pt>
                <c:pt idx="48">
                  <c:v>42005</c:v>
                </c:pt>
                <c:pt idx="49">
                  <c:v>42036</c:v>
                </c:pt>
                <c:pt idx="50">
                  <c:v>42064</c:v>
                </c:pt>
                <c:pt idx="51">
                  <c:v>42095</c:v>
                </c:pt>
                <c:pt idx="52">
                  <c:v>42125</c:v>
                </c:pt>
                <c:pt idx="53">
                  <c:v>42156</c:v>
                </c:pt>
                <c:pt idx="54">
                  <c:v>42186</c:v>
                </c:pt>
                <c:pt idx="55">
                  <c:v>42217</c:v>
                </c:pt>
                <c:pt idx="56">
                  <c:v>42248</c:v>
                </c:pt>
                <c:pt idx="57">
                  <c:v>42278</c:v>
                </c:pt>
                <c:pt idx="58">
                  <c:v>42309</c:v>
                </c:pt>
                <c:pt idx="59">
                  <c:v>42339</c:v>
                </c:pt>
                <c:pt idx="60">
                  <c:v>42370</c:v>
                </c:pt>
                <c:pt idx="61">
                  <c:v>42401</c:v>
                </c:pt>
                <c:pt idx="62">
                  <c:v>42430</c:v>
                </c:pt>
                <c:pt idx="63">
                  <c:v>42461</c:v>
                </c:pt>
                <c:pt idx="64">
                  <c:v>42491</c:v>
                </c:pt>
                <c:pt idx="65">
                  <c:v>42522</c:v>
                </c:pt>
                <c:pt idx="66">
                  <c:v>42552</c:v>
                </c:pt>
                <c:pt idx="67">
                  <c:v>42583</c:v>
                </c:pt>
                <c:pt idx="68">
                  <c:v>42614</c:v>
                </c:pt>
                <c:pt idx="69">
                  <c:v>42644</c:v>
                </c:pt>
                <c:pt idx="70">
                  <c:v>42675</c:v>
                </c:pt>
                <c:pt idx="71">
                  <c:v>42705</c:v>
                </c:pt>
                <c:pt idx="72">
                  <c:v>42736</c:v>
                </c:pt>
                <c:pt idx="73">
                  <c:v>42767</c:v>
                </c:pt>
                <c:pt idx="74">
                  <c:v>42795</c:v>
                </c:pt>
                <c:pt idx="75">
                  <c:v>42826</c:v>
                </c:pt>
                <c:pt idx="76">
                  <c:v>42856</c:v>
                </c:pt>
                <c:pt idx="77">
                  <c:v>42887</c:v>
                </c:pt>
                <c:pt idx="78">
                  <c:v>42917</c:v>
                </c:pt>
                <c:pt idx="79">
                  <c:v>42948</c:v>
                </c:pt>
                <c:pt idx="80">
                  <c:v>42979</c:v>
                </c:pt>
              </c:numCache>
            </c:numRef>
          </c:cat>
          <c:val>
            <c:numRef>
              <c:f>'Capacidade Instalada '!$B$38:$B$118</c:f>
              <c:numCache>
                <c:formatCode>#,##0.00</c:formatCode>
                <c:ptCount val="81"/>
                <c:pt idx="0">
                  <c:v>71</c:v>
                </c:pt>
                <c:pt idx="1">
                  <c:v>72</c:v>
                </c:pt>
                <c:pt idx="2">
                  <c:v>73</c:v>
                </c:pt>
                <c:pt idx="3">
                  <c:v>73</c:v>
                </c:pt>
                <c:pt idx="4">
                  <c:v>74</c:v>
                </c:pt>
                <c:pt idx="5">
                  <c:v>73</c:v>
                </c:pt>
                <c:pt idx="6">
                  <c:v>73</c:v>
                </c:pt>
                <c:pt idx="7">
                  <c:v>75</c:v>
                </c:pt>
                <c:pt idx="8">
                  <c:v>75</c:v>
                </c:pt>
                <c:pt idx="9">
                  <c:v>75</c:v>
                </c:pt>
                <c:pt idx="10">
                  <c:v>75</c:v>
                </c:pt>
                <c:pt idx="11">
                  <c:v>71</c:v>
                </c:pt>
                <c:pt idx="12">
                  <c:v>69</c:v>
                </c:pt>
                <c:pt idx="13">
                  <c:v>71</c:v>
                </c:pt>
                <c:pt idx="14">
                  <c:v>72</c:v>
                </c:pt>
                <c:pt idx="15">
                  <c:v>71</c:v>
                </c:pt>
                <c:pt idx="16">
                  <c:v>73</c:v>
                </c:pt>
                <c:pt idx="17">
                  <c:v>72</c:v>
                </c:pt>
                <c:pt idx="18">
                  <c:v>73</c:v>
                </c:pt>
                <c:pt idx="19">
                  <c:v>74</c:v>
                </c:pt>
                <c:pt idx="20">
                  <c:v>74</c:v>
                </c:pt>
                <c:pt idx="21">
                  <c:v>74</c:v>
                </c:pt>
                <c:pt idx="22">
                  <c:v>74</c:v>
                </c:pt>
                <c:pt idx="23">
                  <c:v>70</c:v>
                </c:pt>
                <c:pt idx="24">
                  <c:v>70</c:v>
                </c:pt>
                <c:pt idx="25">
                  <c:v>70</c:v>
                </c:pt>
                <c:pt idx="26">
                  <c:v>70</c:v>
                </c:pt>
                <c:pt idx="27">
                  <c:v>73</c:v>
                </c:pt>
                <c:pt idx="28">
                  <c:v>73</c:v>
                </c:pt>
                <c:pt idx="29">
                  <c:v>72</c:v>
                </c:pt>
                <c:pt idx="30">
                  <c:v>72</c:v>
                </c:pt>
                <c:pt idx="31">
                  <c:v>74</c:v>
                </c:pt>
                <c:pt idx="32">
                  <c:v>74</c:v>
                </c:pt>
                <c:pt idx="33">
                  <c:v>75</c:v>
                </c:pt>
                <c:pt idx="34">
                  <c:v>74</c:v>
                </c:pt>
                <c:pt idx="35">
                  <c:v>70</c:v>
                </c:pt>
                <c:pt idx="36">
                  <c:v>70</c:v>
                </c:pt>
                <c:pt idx="37">
                  <c:v>72</c:v>
                </c:pt>
                <c:pt idx="38">
                  <c:v>71</c:v>
                </c:pt>
                <c:pt idx="39">
                  <c:v>71</c:v>
                </c:pt>
                <c:pt idx="40">
                  <c:v>71</c:v>
                </c:pt>
                <c:pt idx="41">
                  <c:v>68</c:v>
                </c:pt>
                <c:pt idx="42">
                  <c:v>70</c:v>
                </c:pt>
                <c:pt idx="43">
                  <c:v>72</c:v>
                </c:pt>
                <c:pt idx="44">
                  <c:v>72</c:v>
                </c:pt>
                <c:pt idx="45">
                  <c:v>73</c:v>
                </c:pt>
                <c:pt idx="46">
                  <c:v>73</c:v>
                </c:pt>
                <c:pt idx="47">
                  <c:v>68</c:v>
                </c:pt>
                <c:pt idx="48">
                  <c:v>67</c:v>
                </c:pt>
                <c:pt idx="49">
                  <c:v>66</c:v>
                </c:pt>
                <c:pt idx="50">
                  <c:v>73</c:v>
                </c:pt>
                <c:pt idx="51">
                  <c:v>67</c:v>
                </c:pt>
                <c:pt idx="52">
                  <c:v>67</c:v>
                </c:pt>
                <c:pt idx="53">
                  <c:v>65</c:v>
                </c:pt>
                <c:pt idx="54">
                  <c:v>67</c:v>
                </c:pt>
                <c:pt idx="55">
                  <c:v>66</c:v>
                </c:pt>
                <c:pt idx="56">
                  <c:v>66</c:v>
                </c:pt>
                <c:pt idx="57">
                  <c:v>66</c:v>
                </c:pt>
                <c:pt idx="58">
                  <c:v>66</c:v>
                </c:pt>
                <c:pt idx="59" formatCode="General">
                  <c:v>62</c:v>
                </c:pt>
                <c:pt idx="60">
                  <c:v>62</c:v>
                </c:pt>
                <c:pt idx="61">
                  <c:v>62</c:v>
                </c:pt>
                <c:pt idx="62">
                  <c:v>64</c:v>
                </c:pt>
                <c:pt idx="63">
                  <c:v>64</c:v>
                </c:pt>
                <c:pt idx="64">
                  <c:v>64</c:v>
                </c:pt>
                <c:pt idx="65">
                  <c:v>64</c:v>
                </c:pt>
                <c:pt idx="66">
                  <c:v>65</c:v>
                </c:pt>
                <c:pt idx="67">
                  <c:v>66</c:v>
                </c:pt>
                <c:pt idx="68">
                  <c:v>66</c:v>
                </c:pt>
                <c:pt idx="69">
                  <c:v>65</c:v>
                </c:pt>
                <c:pt idx="70">
                  <c:v>64</c:v>
                </c:pt>
                <c:pt idx="71">
                  <c:v>63</c:v>
                </c:pt>
                <c:pt idx="72">
                  <c:v>63</c:v>
                </c:pt>
                <c:pt idx="73" formatCode="General">
                  <c:v>63</c:v>
                </c:pt>
                <c:pt idx="74" formatCode="General">
                  <c:v>65</c:v>
                </c:pt>
                <c:pt idx="75" formatCode="General">
                  <c:v>63</c:v>
                </c:pt>
                <c:pt idx="76" formatCode="General">
                  <c:v>66</c:v>
                </c:pt>
                <c:pt idx="77" formatCode="General">
                  <c:v>65</c:v>
                </c:pt>
                <c:pt idx="78" formatCode="General">
                  <c:v>65</c:v>
                </c:pt>
                <c:pt idx="79" formatCode="General">
                  <c:v>67</c:v>
                </c:pt>
                <c:pt idx="80" formatCode="General">
                  <c:v>66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3591440"/>
        <c:axId val="343593680"/>
      </c:lineChart>
      <c:dateAx>
        <c:axId val="343591440"/>
        <c:scaling>
          <c:orientation val="minMax"/>
        </c:scaling>
        <c:delete val="0"/>
        <c:axPos val="b"/>
        <c:numFmt formatCode="[$-416]mmm\-yy;@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343593680"/>
        <c:crosses val="autoZero"/>
        <c:auto val="1"/>
        <c:lblOffset val="100"/>
        <c:baseTimeUnit val="months"/>
        <c:majorUnit val="6"/>
        <c:majorTimeUnit val="months"/>
      </c:dateAx>
      <c:valAx>
        <c:axId val="343593680"/>
        <c:scaling>
          <c:orientation val="minMax"/>
          <c:min val="50"/>
        </c:scaling>
        <c:delete val="0"/>
        <c:axPos val="l"/>
        <c:majorGridlines>
          <c:spPr>
            <a:ln>
              <a:solidFill>
                <a:schemeClr val="bg1">
                  <a:lumMod val="65000"/>
                </a:schemeClr>
              </a:solidFill>
              <a:prstDash val="dash"/>
            </a:ln>
          </c:spPr>
        </c:majorGridlines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34359144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pt-BR"/>
              <a:t>Evolução dos estoques efetivos e sua comparação com o planejado Brasil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3574319918711295E-2"/>
          <c:y val="0.19720839895013123"/>
          <c:w val="0.91607259054787127"/>
          <c:h val="0.645246719160105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'Estoque final x planejado'!$B$2</c:f>
              <c:strCache>
                <c:ptCount val="1"/>
                <c:pt idx="0">
                  <c:v>Evolução Estoque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</c:spPr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</c:spPr>
          </c:dPt>
          <c:dPt>
            <c:idx val="12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</c:spPr>
          </c:dPt>
          <c:dPt>
            <c:idx val="2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</c:spPr>
          </c:dPt>
          <c:dPt>
            <c:idx val="23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</c:spPr>
          </c:dPt>
          <c:dPt>
            <c:idx val="24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</c:spPr>
          </c:dPt>
          <c:dPt>
            <c:idx val="25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</c:spPr>
          </c:dPt>
          <c:dPt>
            <c:idx val="26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</c:spPr>
          </c:dPt>
          <c:dPt>
            <c:idx val="27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</c:spPr>
          </c:dPt>
          <c:dPt>
            <c:idx val="28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</c:spPr>
          </c:dPt>
          <c:dPt>
            <c:idx val="29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</c:spPr>
          </c:dPt>
          <c:dPt>
            <c:idx val="3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</c:spPr>
          </c:dPt>
          <c:dPt>
            <c:idx val="3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</c:spPr>
          </c:dPt>
          <c:dPt>
            <c:idx val="33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</c:spPr>
          </c:dPt>
          <c:dPt>
            <c:idx val="34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</c:spPr>
          </c:dPt>
          <c:dPt>
            <c:idx val="35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</c:spPr>
          </c:dPt>
          <c:dPt>
            <c:idx val="36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</c:spPr>
          </c:dPt>
          <c:dPt>
            <c:idx val="37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</c:spPr>
          </c:dPt>
          <c:dPt>
            <c:idx val="38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</c:spPr>
          </c:dPt>
          <c:dPt>
            <c:idx val="44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</c:spPr>
          </c:dPt>
          <c:dPt>
            <c:idx val="45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</c:spPr>
          </c:dPt>
          <c:dLbls>
            <c:dLbl>
              <c:idx val="4"/>
              <c:layout>
                <c:manualLayout>
                  <c:x val="-8.4068936527952921E-3"/>
                  <c:y val="1.3333333333333334E-2"/>
                </c:manualLayout>
              </c:layout>
              <c:numFmt formatCode="#,##0.0" sourceLinked="0"/>
              <c:spPr>
                <a:noFill/>
                <a:ln w="25368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6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3690270889313706E-3"/>
                  <c:y val="0.20475869809203143"/>
                </c:manualLayout>
              </c:layout>
              <c:numFmt formatCode="#,##0.0" sourceLinked="0"/>
              <c:spPr>
                <a:noFill/>
                <a:ln w="25368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6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2637238256932655E-3"/>
                  <c:y val="0.13468013468013468"/>
                </c:manualLayout>
              </c:layout>
              <c:numFmt formatCode="#,##0.0" sourceLinked="0"/>
              <c:spPr>
                <a:noFill/>
                <a:ln w="25368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6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2637238256932655E-3"/>
                  <c:y val="0.10774410774410774"/>
                </c:manualLayout>
              </c:layout>
              <c:numFmt formatCode="#,##0.0" sourceLinked="0"/>
              <c:spPr>
                <a:noFill/>
                <a:ln w="25368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6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0990646542696594E-3"/>
                  <c:y val="0.10938289279496628"/>
                </c:manualLayout>
              </c:layout>
              <c:numFmt formatCode="#,##0.0" sourceLinked="0"/>
              <c:spPr>
                <a:noFill/>
                <a:ln w="25368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6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0"/>
                  <c:y val="9.591487932695282E-2"/>
                </c:manualLayout>
              </c:layout>
              <c:numFmt formatCode="#,##0.0" sourceLinked="0"/>
              <c:spPr>
                <a:noFill/>
                <a:ln w="25368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6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3.3648788517761591E-3"/>
                  <c:y val="-3.6666666666666667E-2"/>
                </c:manualLayout>
              </c:layout>
              <c:numFmt formatCode="#,##0.0" sourceLinked="0"/>
              <c:spPr>
                <a:noFill/>
                <a:ln w="25368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6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0"/>
                  <c:y val="9.591487932695282E-2"/>
                </c:manualLayout>
              </c:layout>
              <c:numFmt formatCode="#,##0.0" sourceLinked="0"/>
              <c:spPr>
                <a:noFill/>
                <a:ln w="25368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6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1.0088543685859302E-2"/>
                  <c:y val="0.10938289279496628"/>
                </c:manualLayout>
              </c:layout>
              <c:numFmt formatCode="#,##0.0" sourceLinked="0"/>
              <c:spPr>
                <a:noFill/>
                <a:ln w="25368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6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1.684602667450949E-3"/>
                  <c:y val="0.23026944864215204"/>
                </c:manualLayout>
              </c:layout>
              <c:numFmt formatCode="#,##0.0" sourceLinked="0"/>
              <c:spPr>
                <a:noFill/>
                <a:ln w="25368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6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0"/>
                  <c:y val="0.13903479236812571"/>
                </c:manualLayout>
              </c:layout>
              <c:numFmt formatCode="#,##0.0" sourceLinked="0"/>
              <c:spPr>
                <a:noFill/>
                <a:ln w="25368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6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2.2637238256932655E-3"/>
                  <c:y val="0.15699214365881031"/>
                </c:manualLayout>
              </c:layout>
              <c:numFmt formatCode="#,##0.0" sourceLinked="0"/>
              <c:spPr>
                <a:noFill/>
                <a:ln w="25368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6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2.2637238256932655E-3"/>
                  <c:y val="0.14352413019079685"/>
                </c:manualLayout>
              </c:layout>
              <c:numFmt formatCode="#,##0.0" sourceLinked="0"/>
              <c:spPr>
                <a:noFill/>
                <a:ln w="25368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6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0"/>
                  <c:y val="0.01"/>
                </c:manualLayout>
              </c:layout>
              <c:numFmt formatCode="#,##0.0" sourceLinked="0"/>
              <c:spPr>
                <a:noFill/>
                <a:ln w="25368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6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1.6813787305590584E-3"/>
                  <c:y val="8.66666666666666E-2"/>
                </c:manualLayout>
              </c:layout>
              <c:numFmt formatCode="#,##0.0" sourceLinked="0"/>
              <c:spPr>
                <a:noFill/>
                <a:ln w="25368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6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4"/>
              <c:layout>
                <c:manualLayout>
                  <c:x val="3.3627574611181169E-3"/>
                  <c:y val="0.01"/>
                </c:manualLayout>
              </c:layout>
              <c:numFmt formatCode="#,##0.0" sourceLinked="0"/>
              <c:spPr>
                <a:noFill/>
                <a:ln w="25368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6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0"/>
              <c:layout>
                <c:manualLayout>
                  <c:x val="1.6813942399814623E-3"/>
                  <c:y val="0.15142536475869808"/>
                </c:manualLayout>
              </c:layout>
              <c:numFmt formatCode="#,##0.0" sourceLinked="0"/>
              <c:spPr>
                <a:noFill/>
                <a:ln w="25368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6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3"/>
              <c:layout>
                <c:manualLayout>
                  <c:x val="-2.7804588942511219E-3"/>
                  <c:y val="0.15693593856323515"/>
                </c:manualLayout>
              </c:layout>
              <c:numFmt formatCode="#,##0.0" sourceLinked="0"/>
              <c:spPr>
                <a:noFill/>
                <a:ln w="25368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6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5"/>
              <c:layout>
                <c:manualLayout>
                  <c:x val="1.5132408575031649E-2"/>
                  <c:y val="1.3333333333333334E-2"/>
                </c:manualLayout>
              </c:layout>
              <c:numFmt formatCode="#,##0.0" sourceLinked="0"/>
              <c:spPr>
                <a:noFill/>
                <a:ln w="25368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6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 w="25368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6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'Estoque final x planejado'!$A$73:$A$118</c:f>
              <c:numCache>
                <c:formatCode>mm/yyyy</c:formatCode>
                <c:ptCount val="46"/>
                <c:pt idx="0">
                  <c:v>41609</c:v>
                </c:pt>
                <c:pt idx="1">
                  <c:v>41640</c:v>
                </c:pt>
                <c:pt idx="2">
                  <c:v>41671</c:v>
                </c:pt>
                <c:pt idx="3">
                  <c:v>41699</c:v>
                </c:pt>
                <c:pt idx="4">
                  <c:v>41730</c:v>
                </c:pt>
                <c:pt idx="5">
                  <c:v>41760</c:v>
                </c:pt>
                <c:pt idx="6">
                  <c:v>41791</c:v>
                </c:pt>
                <c:pt idx="7">
                  <c:v>41821</c:v>
                </c:pt>
                <c:pt idx="8">
                  <c:v>41852</c:v>
                </c:pt>
                <c:pt idx="9">
                  <c:v>41883</c:v>
                </c:pt>
                <c:pt idx="10">
                  <c:v>41913</c:v>
                </c:pt>
                <c:pt idx="11">
                  <c:v>41944</c:v>
                </c:pt>
                <c:pt idx="12">
                  <c:v>41974</c:v>
                </c:pt>
                <c:pt idx="13">
                  <c:v>42005</c:v>
                </c:pt>
                <c:pt idx="14">
                  <c:v>42036</c:v>
                </c:pt>
                <c:pt idx="15">
                  <c:v>42064</c:v>
                </c:pt>
                <c:pt idx="16">
                  <c:v>42095</c:v>
                </c:pt>
                <c:pt idx="17">
                  <c:v>42125</c:v>
                </c:pt>
                <c:pt idx="18">
                  <c:v>42156</c:v>
                </c:pt>
                <c:pt idx="19">
                  <c:v>42186</c:v>
                </c:pt>
                <c:pt idx="20">
                  <c:v>42217</c:v>
                </c:pt>
                <c:pt idx="21">
                  <c:v>42248</c:v>
                </c:pt>
                <c:pt idx="22">
                  <c:v>42278</c:v>
                </c:pt>
                <c:pt idx="23">
                  <c:v>42309</c:v>
                </c:pt>
                <c:pt idx="24">
                  <c:v>42339</c:v>
                </c:pt>
                <c:pt idx="25">
                  <c:v>42370</c:v>
                </c:pt>
                <c:pt idx="26">
                  <c:v>42401</c:v>
                </c:pt>
                <c:pt idx="27">
                  <c:v>42430</c:v>
                </c:pt>
                <c:pt idx="28">
                  <c:v>42461</c:v>
                </c:pt>
                <c:pt idx="29">
                  <c:v>42491</c:v>
                </c:pt>
                <c:pt idx="30">
                  <c:v>42522</c:v>
                </c:pt>
                <c:pt idx="31">
                  <c:v>42552</c:v>
                </c:pt>
                <c:pt idx="32">
                  <c:v>42583</c:v>
                </c:pt>
                <c:pt idx="33">
                  <c:v>42614</c:v>
                </c:pt>
                <c:pt idx="34">
                  <c:v>42644</c:v>
                </c:pt>
                <c:pt idx="35">
                  <c:v>42675</c:v>
                </c:pt>
                <c:pt idx="36">
                  <c:v>42705</c:v>
                </c:pt>
                <c:pt idx="37">
                  <c:v>42736</c:v>
                </c:pt>
                <c:pt idx="38">
                  <c:v>42767</c:v>
                </c:pt>
                <c:pt idx="39">
                  <c:v>42795</c:v>
                </c:pt>
                <c:pt idx="40">
                  <c:v>42826</c:v>
                </c:pt>
                <c:pt idx="41">
                  <c:v>42856</c:v>
                </c:pt>
                <c:pt idx="42">
                  <c:v>42887</c:v>
                </c:pt>
                <c:pt idx="43">
                  <c:v>42917</c:v>
                </c:pt>
                <c:pt idx="44">
                  <c:v>42948</c:v>
                </c:pt>
                <c:pt idx="45">
                  <c:v>42979</c:v>
                </c:pt>
              </c:numCache>
            </c:numRef>
          </c:cat>
          <c:val>
            <c:numRef>
              <c:f>'Estoque final x planejado'!$B$73:$B$118</c:f>
              <c:numCache>
                <c:formatCode>#,##0.00</c:formatCode>
                <c:ptCount val="46"/>
                <c:pt idx="0">
                  <c:v>48.2</c:v>
                </c:pt>
                <c:pt idx="1">
                  <c:v>48.4</c:v>
                </c:pt>
                <c:pt idx="2">
                  <c:v>49.8</c:v>
                </c:pt>
                <c:pt idx="3">
                  <c:v>50.1</c:v>
                </c:pt>
                <c:pt idx="4">
                  <c:v>51.4</c:v>
                </c:pt>
                <c:pt idx="5">
                  <c:v>51.5</c:v>
                </c:pt>
                <c:pt idx="6">
                  <c:v>51.7</c:v>
                </c:pt>
                <c:pt idx="7">
                  <c:v>50.6</c:v>
                </c:pt>
                <c:pt idx="8">
                  <c:v>50.4</c:v>
                </c:pt>
                <c:pt idx="9">
                  <c:v>50.2</c:v>
                </c:pt>
                <c:pt idx="10">
                  <c:v>50.5</c:v>
                </c:pt>
                <c:pt idx="11">
                  <c:v>50</c:v>
                </c:pt>
                <c:pt idx="12">
                  <c:v>47.5</c:v>
                </c:pt>
                <c:pt idx="13">
                  <c:v>50</c:v>
                </c:pt>
                <c:pt idx="14">
                  <c:v>51.4</c:v>
                </c:pt>
                <c:pt idx="15">
                  <c:v>50</c:v>
                </c:pt>
                <c:pt idx="16">
                  <c:v>50</c:v>
                </c:pt>
                <c:pt idx="17">
                  <c:v>50</c:v>
                </c:pt>
                <c:pt idx="18">
                  <c:v>52.1</c:v>
                </c:pt>
                <c:pt idx="19">
                  <c:v>50.7</c:v>
                </c:pt>
                <c:pt idx="20">
                  <c:v>51</c:v>
                </c:pt>
                <c:pt idx="21">
                  <c:v>49.7</c:v>
                </c:pt>
                <c:pt idx="22">
                  <c:v>50.8</c:v>
                </c:pt>
                <c:pt idx="23">
                  <c:v>48.7</c:v>
                </c:pt>
                <c:pt idx="24">
                  <c:v>46.6</c:v>
                </c:pt>
                <c:pt idx="25">
                  <c:v>48.4</c:v>
                </c:pt>
                <c:pt idx="26">
                  <c:v>48.2</c:v>
                </c:pt>
                <c:pt idx="27">
                  <c:v>48.9</c:v>
                </c:pt>
                <c:pt idx="28">
                  <c:v>48.9</c:v>
                </c:pt>
                <c:pt idx="29">
                  <c:v>48.9</c:v>
                </c:pt>
                <c:pt idx="30">
                  <c:v>47.8</c:v>
                </c:pt>
                <c:pt idx="31">
                  <c:v>48.9</c:v>
                </c:pt>
                <c:pt idx="32">
                  <c:v>50.4</c:v>
                </c:pt>
                <c:pt idx="33">
                  <c:v>49.7</c:v>
                </c:pt>
                <c:pt idx="34">
                  <c:v>49.9</c:v>
                </c:pt>
                <c:pt idx="35">
                  <c:v>48</c:v>
                </c:pt>
                <c:pt idx="36" formatCode="General">
                  <c:v>46.5</c:v>
                </c:pt>
                <c:pt idx="37" formatCode="General">
                  <c:v>49</c:v>
                </c:pt>
                <c:pt idx="38" formatCode="General">
                  <c:v>49.4</c:v>
                </c:pt>
                <c:pt idx="39" formatCode="General">
                  <c:v>49.1</c:v>
                </c:pt>
                <c:pt idx="40" formatCode="General">
                  <c:v>50.9</c:v>
                </c:pt>
                <c:pt idx="41" formatCode="General">
                  <c:v>50.7</c:v>
                </c:pt>
                <c:pt idx="42" formatCode="General">
                  <c:v>50.1</c:v>
                </c:pt>
                <c:pt idx="43" formatCode="General">
                  <c:v>51.1</c:v>
                </c:pt>
                <c:pt idx="44" formatCode="General">
                  <c:v>49.5</c:v>
                </c:pt>
                <c:pt idx="45" formatCode="General">
                  <c:v>49.6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580168656"/>
        <c:axId val="342315072"/>
      </c:barChart>
      <c:lineChart>
        <c:grouping val="standard"/>
        <c:varyColors val="0"/>
        <c:ser>
          <c:idx val="1"/>
          <c:order val="1"/>
          <c:tx>
            <c:strRef>
              <c:f>'Estoque final x planejado'!$C$2</c:f>
              <c:strCache>
                <c:ptCount val="1"/>
                <c:pt idx="0">
                  <c:v>Efetivo - Planejado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chemeClr val="accent6">
                  <a:lumMod val="75000"/>
                </a:schemeClr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20"/>
              <c:layout>
                <c:manualLayout>
                  <c:x val="-2.6902059688944935E-2"/>
                  <c:y val="-3.6666666666666667E-2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699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2.185792349726776E-2"/>
                  <c:y val="-3.6666666666666667E-2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699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2.0176544766708701E-2"/>
                  <c:y val="-3.3333333333333333E-2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699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2.1862160042100665E-2"/>
                  <c:y val="-4.6666666666666669E-2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699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5.0441361916771753E-3"/>
                  <c:y val="-0.03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699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3.8671710802858222E-2"/>
                  <c:y val="-5.3333333333333337E-2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699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-1.5132408575031526E-2"/>
                  <c:y val="-8.0000524934383199E-2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699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-3.0264817150062927E-2"/>
                  <c:y val="-4.3333333333333335E-2"/>
                </c:manualLayout>
              </c:layout>
              <c:numFmt formatCode="#,##0.0" sourceLinked="0"/>
              <c:spPr>
                <a:solidFill>
                  <a:sysClr val="window" lastClr="FFFFFF"/>
                </a:solidFill>
              </c:spPr>
              <c:txPr>
                <a:bodyPr/>
                <a:lstStyle/>
                <a:p>
                  <a:pPr>
                    <a:defRPr sz="699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4"/>
              <c:layout>
                <c:manualLayout>
                  <c:x val="-2.6902059688944935E-2"/>
                  <c:y val="-4.0000000000000063E-2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699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5"/>
              <c:layout>
                <c:manualLayout>
                  <c:x val="-5.5485630500474836E-2"/>
                  <c:y val="2.6666666666666668E-2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699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6"/>
              <c:layout>
                <c:manualLayout>
                  <c:x val="-3.5309085733766253E-2"/>
                  <c:y val="-0.1300002624671916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699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7"/>
              <c:layout>
                <c:manualLayout>
                  <c:x val="-1.5132369913862635E-2"/>
                  <c:y val="-4.7822759528796277E-2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699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9"/>
              <c:layout>
                <c:manualLayout>
                  <c:x val="-3.9319635130498333E-2"/>
                  <c:y val="-7.0269448642152052E-2"/>
                </c:manualLayout>
              </c:layout>
              <c:spPr/>
              <c:txPr>
                <a:bodyPr/>
                <a:lstStyle/>
                <a:p>
                  <a:pPr>
                    <a:defRPr sz="699" b="1">
                      <a:solidFill>
                        <a:srgbClr val="FF0000"/>
                      </a:solidFill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1"/>
              <c:layout>
                <c:manualLayout>
                  <c:x val="-3.1946195880622114E-2"/>
                  <c:y val="4.3333333333333335E-2"/>
                </c:manualLayout>
              </c:layout>
              <c:spPr/>
              <c:txPr>
                <a:bodyPr/>
                <a:lstStyle/>
                <a:p>
                  <a:pPr>
                    <a:defRPr sz="699" b="1">
                      <a:solidFill>
                        <a:srgbClr val="FF0000"/>
                      </a:solidFill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3"/>
              <c:layout>
                <c:manualLayout>
                  <c:x val="-2.1857923497267635E-2"/>
                  <c:y val="-3.3333333333333333E-2"/>
                </c:manualLayout>
              </c:layout>
              <c:spPr/>
              <c:txPr>
                <a:bodyPr/>
                <a:lstStyle/>
                <a:p>
                  <a:pPr>
                    <a:defRPr sz="699" b="1">
                      <a:solidFill>
                        <a:srgbClr val="FF0000"/>
                      </a:solidFill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5"/>
              <c:layout>
                <c:manualLayout>
                  <c:x val="-2.5220680958385876E-2"/>
                  <c:y val="-0.04"/>
                </c:manualLayout>
              </c:layout>
              <c:spPr/>
              <c:txPr>
                <a:bodyPr/>
                <a:lstStyle/>
                <a:p>
                  <a:pPr>
                    <a:defRPr sz="699" b="1">
                      <a:solidFill>
                        <a:srgbClr val="FF0000"/>
                      </a:solidFill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'Estoque final x planejado'!$A$73:$A$118</c:f>
              <c:numCache>
                <c:formatCode>mm/yyyy</c:formatCode>
                <c:ptCount val="46"/>
                <c:pt idx="0">
                  <c:v>41609</c:v>
                </c:pt>
                <c:pt idx="1">
                  <c:v>41640</c:v>
                </c:pt>
                <c:pt idx="2">
                  <c:v>41671</c:v>
                </c:pt>
                <c:pt idx="3">
                  <c:v>41699</c:v>
                </c:pt>
                <c:pt idx="4">
                  <c:v>41730</c:v>
                </c:pt>
                <c:pt idx="5">
                  <c:v>41760</c:v>
                </c:pt>
                <c:pt idx="6">
                  <c:v>41791</c:v>
                </c:pt>
                <c:pt idx="7">
                  <c:v>41821</c:v>
                </c:pt>
                <c:pt idx="8">
                  <c:v>41852</c:v>
                </c:pt>
                <c:pt idx="9">
                  <c:v>41883</c:v>
                </c:pt>
                <c:pt idx="10">
                  <c:v>41913</c:v>
                </c:pt>
                <c:pt idx="11">
                  <c:v>41944</c:v>
                </c:pt>
                <c:pt idx="12">
                  <c:v>41974</c:v>
                </c:pt>
                <c:pt idx="13">
                  <c:v>42005</c:v>
                </c:pt>
                <c:pt idx="14">
                  <c:v>42036</c:v>
                </c:pt>
                <c:pt idx="15">
                  <c:v>42064</c:v>
                </c:pt>
                <c:pt idx="16">
                  <c:v>42095</c:v>
                </c:pt>
                <c:pt idx="17">
                  <c:v>42125</c:v>
                </c:pt>
                <c:pt idx="18">
                  <c:v>42156</c:v>
                </c:pt>
                <c:pt idx="19">
                  <c:v>42186</c:v>
                </c:pt>
                <c:pt idx="20">
                  <c:v>42217</c:v>
                </c:pt>
                <c:pt idx="21">
                  <c:v>42248</c:v>
                </c:pt>
                <c:pt idx="22">
                  <c:v>42278</c:v>
                </c:pt>
                <c:pt idx="23">
                  <c:v>42309</c:v>
                </c:pt>
                <c:pt idx="24">
                  <c:v>42339</c:v>
                </c:pt>
                <c:pt idx="25">
                  <c:v>42370</c:v>
                </c:pt>
                <c:pt idx="26">
                  <c:v>42401</c:v>
                </c:pt>
                <c:pt idx="27">
                  <c:v>42430</c:v>
                </c:pt>
                <c:pt idx="28">
                  <c:v>42461</c:v>
                </c:pt>
                <c:pt idx="29">
                  <c:v>42491</c:v>
                </c:pt>
                <c:pt idx="30">
                  <c:v>42522</c:v>
                </c:pt>
                <c:pt idx="31">
                  <c:v>42552</c:v>
                </c:pt>
                <c:pt idx="32">
                  <c:v>42583</c:v>
                </c:pt>
                <c:pt idx="33">
                  <c:v>42614</c:v>
                </c:pt>
                <c:pt idx="34">
                  <c:v>42644</c:v>
                </c:pt>
                <c:pt idx="35">
                  <c:v>42675</c:v>
                </c:pt>
                <c:pt idx="36">
                  <c:v>42705</c:v>
                </c:pt>
                <c:pt idx="37">
                  <c:v>42736</c:v>
                </c:pt>
                <c:pt idx="38">
                  <c:v>42767</c:v>
                </c:pt>
                <c:pt idx="39">
                  <c:v>42795</c:v>
                </c:pt>
                <c:pt idx="40">
                  <c:v>42826</c:v>
                </c:pt>
                <c:pt idx="41">
                  <c:v>42856</c:v>
                </c:pt>
                <c:pt idx="42">
                  <c:v>42887</c:v>
                </c:pt>
                <c:pt idx="43">
                  <c:v>42917</c:v>
                </c:pt>
                <c:pt idx="44">
                  <c:v>42948</c:v>
                </c:pt>
                <c:pt idx="45">
                  <c:v>42979</c:v>
                </c:pt>
              </c:numCache>
            </c:numRef>
          </c:cat>
          <c:val>
            <c:numRef>
              <c:f>'Estoque final x planejado'!$C$73:$C$118</c:f>
              <c:numCache>
                <c:formatCode>#,##0.00</c:formatCode>
                <c:ptCount val="46"/>
                <c:pt idx="0">
                  <c:v>50.6</c:v>
                </c:pt>
                <c:pt idx="1">
                  <c:v>49.2</c:v>
                </c:pt>
                <c:pt idx="2">
                  <c:v>49.9</c:v>
                </c:pt>
                <c:pt idx="3">
                  <c:v>49.9</c:v>
                </c:pt>
                <c:pt idx="4">
                  <c:v>50.4</c:v>
                </c:pt>
                <c:pt idx="5">
                  <c:v>51</c:v>
                </c:pt>
                <c:pt idx="6">
                  <c:v>52.1</c:v>
                </c:pt>
                <c:pt idx="7">
                  <c:v>51.5</c:v>
                </c:pt>
                <c:pt idx="8">
                  <c:v>52.2</c:v>
                </c:pt>
                <c:pt idx="9">
                  <c:v>51.3</c:v>
                </c:pt>
                <c:pt idx="10">
                  <c:v>51</c:v>
                </c:pt>
                <c:pt idx="11">
                  <c:v>51.5</c:v>
                </c:pt>
                <c:pt idx="12">
                  <c:v>50.5</c:v>
                </c:pt>
                <c:pt idx="13">
                  <c:v>50.5</c:v>
                </c:pt>
                <c:pt idx="14">
                  <c:v>51.8</c:v>
                </c:pt>
                <c:pt idx="15">
                  <c:v>51.5</c:v>
                </c:pt>
                <c:pt idx="16">
                  <c:v>50.5</c:v>
                </c:pt>
                <c:pt idx="17">
                  <c:v>50.5</c:v>
                </c:pt>
                <c:pt idx="18">
                  <c:v>53.1</c:v>
                </c:pt>
                <c:pt idx="19">
                  <c:v>52.1</c:v>
                </c:pt>
                <c:pt idx="20">
                  <c:v>53</c:v>
                </c:pt>
                <c:pt idx="21">
                  <c:v>51.6</c:v>
                </c:pt>
                <c:pt idx="22">
                  <c:v>52</c:v>
                </c:pt>
                <c:pt idx="23">
                  <c:v>51.4</c:v>
                </c:pt>
                <c:pt idx="24">
                  <c:v>49.8</c:v>
                </c:pt>
                <c:pt idx="25">
                  <c:v>50.3</c:v>
                </c:pt>
                <c:pt idx="26">
                  <c:v>49.7</c:v>
                </c:pt>
                <c:pt idx="27">
                  <c:v>49.3</c:v>
                </c:pt>
                <c:pt idx="28">
                  <c:v>49.1</c:v>
                </c:pt>
                <c:pt idx="29">
                  <c:v>49.8</c:v>
                </c:pt>
                <c:pt idx="30">
                  <c:v>49.3</c:v>
                </c:pt>
                <c:pt idx="31">
                  <c:v>49.8</c:v>
                </c:pt>
                <c:pt idx="32">
                  <c:v>50.8</c:v>
                </c:pt>
                <c:pt idx="33">
                  <c:v>49.6</c:v>
                </c:pt>
                <c:pt idx="34">
                  <c:v>50.6</c:v>
                </c:pt>
                <c:pt idx="35">
                  <c:v>49</c:v>
                </c:pt>
                <c:pt idx="36" formatCode="General">
                  <c:v>48.6</c:v>
                </c:pt>
                <c:pt idx="37" formatCode="General">
                  <c:v>49.9</c:v>
                </c:pt>
                <c:pt idx="38" formatCode="General">
                  <c:v>50.1</c:v>
                </c:pt>
                <c:pt idx="39" formatCode="General">
                  <c:v>50.3</c:v>
                </c:pt>
                <c:pt idx="40" formatCode="General">
                  <c:v>50.4</c:v>
                </c:pt>
                <c:pt idx="41" formatCode="General">
                  <c:v>49.8</c:v>
                </c:pt>
                <c:pt idx="42" formatCode="General">
                  <c:v>50.9</c:v>
                </c:pt>
                <c:pt idx="43" formatCode="General">
                  <c:v>51</c:v>
                </c:pt>
                <c:pt idx="44" formatCode="General">
                  <c:v>50</c:v>
                </c:pt>
                <c:pt idx="45" formatCode="General">
                  <c:v>50.7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0168656"/>
        <c:axId val="342315072"/>
      </c:lineChart>
      <c:dateAx>
        <c:axId val="580168656"/>
        <c:scaling>
          <c:orientation val="minMax"/>
        </c:scaling>
        <c:delete val="0"/>
        <c:axPos val="b"/>
        <c:numFmt formatCode="[$-416]mmm\-yy;@" sourceLinked="0"/>
        <c:majorTickMark val="out"/>
        <c:minorTickMark val="none"/>
        <c:tickLblPos val="low"/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342315072"/>
        <c:crossesAt val="50"/>
        <c:auto val="1"/>
        <c:lblOffset val="100"/>
        <c:baseTimeUnit val="months"/>
        <c:majorUnit val="3"/>
        <c:majorTimeUnit val="months"/>
      </c:dateAx>
      <c:valAx>
        <c:axId val="342315072"/>
        <c:scaling>
          <c:orientation val="minMax"/>
          <c:max val="55"/>
          <c:min val="45"/>
        </c:scaling>
        <c:delete val="0"/>
        <c:axPos val="l"/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5801686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7977839335180055"/>
          <c:y val="0.91036414565826318"/>
          <c:w val="0.4293628808864266"/>
          <c:h val="6.7226890756302518E-2"/>
        </c:manualLayout>
      </c:layout>
      <c:overlay val="0"/>
      <c:txPr>
        <a:bodyPr/>
        <a:lstStyle/>
        <a:p>
          <a:pPr>
            <a:defRPr sz="70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t-BR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261461193431513"/>
          <c:y val="0.2833710114255269"/>
          <c:w val="0.72710582646909783"/>
          <c:h val="0.502499389202982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'Estoque final x planejado'!$F$2</c:f>
              <c:strCache>
                <c:ptCount val="1"/>
                <c:pt idx="0">
                  <c:v>Evolução Estoque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Pt>
            <c:idx val="10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12"/>
            <c:invertIfNegative val="0"/>
            <c:bubble3D val="0"/>
            <c:spPr>
              <a:solidFill>
                <a:srgbClr val="C00000"/>
              </a:solidFill>
            </c:spPr>
          </c:dPt>
          <c:dLbls>
            <c:dLbl>
              <c:idx val="0"/>
              <c:layout>
                <c:manualLayout>
                  <c:x val="3.8424591738712775E-3"/>
                  <c:y val="5.8741776220703687E-3"/>
                </c:manualLayout>
              </c:layout>
              <c:numFmt formatCode="#,##0.0" sourceLinked="0"/>
              <c:spPr>
                <a:noFill/>
                <a:ln w="2533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8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5.8741776220703687E-3"/>
                </c:manualLayout>
              </c:layout>
              <c:numFmt formatCode="#,##0.0" sourceLinked="0"/>
              <c:spPr>
                <a:noFill/>
                <a:ln w="2533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8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3.5243215743406525E-2"/>
                </c:manualLayout>
              </c:layout>
              <c:numFmt formatCode="#,##0.0" sourceLinked="0"/>
              <c:spPr>
                <a:noFill/>
                <a:ln w="2533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8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1.7621607871703263E-2"/>
                </c:manualLayout>
              </c:layout>
              <c:numFmt formatCode="#,##0.0" sourceLinked="0"/>
              <c:spPr>
                <a:noFill/>
                <a:ln w="2533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8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0.1644640234948605"/>
                </c:manualLayout>
              </c:layout>
              <c:numFmt formatCode="#,##0.0" sourceLinked="0"/>
              <c:spPr>
                <a:noFill/>
                <a:ln w="2533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8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7.0444271076076039E-17"/>
                  <c:y val="0.15859030837004406"/>
                </c:manualLayout>
              </c:layout>
              <c:numFmt formatCode="#,##0.0" sourceLinked="0"/>
              <c:spPr>
                <a:noFill/>
                <a:ln w="2533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8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0.22907488986784141"/>
                </c:manualLayout>
              </c:layout>
              <c:numFmt formatCode="#,##0.0" sourceLinked="0"/>
              <c:spPr>
                <a:noFill/>
                <a:ln w="2533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8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3.8424591738712775E-3"/>
                  <c:y val="0.19383259911894274"/>
                </c:manualLayout>
              </c:layout>
              <c:numFmt formatCode="#,##0.0" sourceLinked="0"/>
              <c:spPr>
                <a:noFill/>
                <a:ln w="2533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8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0"/>
                  <c:y val="0.15859030837004406"/>
                </c:manualLayout>
              </c:layout>
              <c:numFmt formatCode="#,##0.0" sourceLinked="0"/>
              <c:spPr>
                <a:noFill/>
                <a:ln w="2533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8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6.147934678194044E-2"/>
                  <c:y val="0.28193832599118945"/>
                </c:manualLayout>
              </c:layout>
              <c:numFmt formatCode="#,##0.0" sourceLinked="0"/>
              <c:spPr>
                <a:noFill/>
                <a:ln w="2533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8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 w="25336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'Estoque final x planejado'!$A$106:$A$118</c:f>
              <c:numCache>
                <c:formatCode>mm/yyyy</c:formatCode>
                <c:ptCount val="13"/>
                <c:pt idx="0">
                  <c:v>42614</c:v>
                </c:pt>
                <c:pt idx="1">
                  <c:v>42644</c:v>
                </c:pt>
                <c:pt idx="2">
                  <c:v>42675</c:v>
                </c:pt>
                <c:pt idx="3">
                  <c:v>42705</c:v>
                </c:pt>
                <c:pt idx="4">
                  <c:v>42736</c:v>
                </c:pt>
                <c:pt idx="5">
                  <c:v>42767</c:v>
                </c:pt>
                <c:pt idx="6">
                  <c:v>42795</c:v>
                </c:pt>
                <c:pt idx="7">
                  <c:v>42826</c:v>
                </c:pt>
                <c:pt idx="8">
                  <c:v>42856</c:v>
                </c:pt>
                <c:pt idx="9">
                  <c:v>42887</c:v>
                </c:pt>
                <c:pt idx="10">
                  <c:v>42917</c:v>
                </c:pt>
                <c:pt idx="11">
                  <c:v>42948</c:v>
                </c:pt>
                <c:pt idx="12">
                  <c:v>42979</c:v>
                </c:pt>
              </c:numCache>
            </c:numRef>
          </c:cat>
          <c:val>
            <c:numRef>
              <c:f>'Estoque final x planejado'!$F$106:$F$118</c:f>
              <c:numCache>
                <c:formatCode>General</c:formatCode>
                <c:ptCount val="13"/>
                <c:pt idx="0">
                  <c:v>48</c:v>
                </c:pt>
                <c:pt idx="1">
                  <c:v>48.9</c:v>
                </c:pt>
                <c:pt idx="2">
                  <c:v>47</c:v>
                </c:pt>
                <c:pt idx="3">
                  <c:v>46.8</c:v>
                </c:pt>
                <c:pt idx="4">
                  <c:v>47.2</c:v>
                </c:pt>
                <c:pt idx="5">
                  <c:v>49</c:v>
                </c:pt>
                <c:pt idx="6" formatCode="0.0">
                  <c:v>48.950852557673024</c:v>
                </c:pt>
                <c:pt idx="7" formatCode="0.0">
                  <c:v>50.130391173520572</c:v>
                </c:pt>
                <c:pt idx="8" formatCode="0.0">
                  <c:v>49.688064192577741</c:v>
                </c:pt>
                <c:pt idx="9">
                  <c:v>50.1</c:v>
                </c:pt>
                <c:pt idx="10">
                  <c:v>51.5</c:v>
                </c:pt>
                <c:pt idx="11">
                  <c:v>47.3</c:v>
                </c:pt>
                <c:pt idx="12">
                  <c:v>50.8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3"/>
        <c:axId val="574031168"/>
        <c:axId val="574028368"/>
      </c:barChart>
      <c:lineChart>
        <c:grouping val="standard"/>
        <c:varyColors val="0"/>
        <c:ser>
          <c:idx val="1"/>
          <c:order val="1"/>
          <c:tx>
            <c:strRef>
              <c:f>'Estoque final x planejado'!$G$2</c:f>
              <c:strCache>
                <c:ptCount val="1"/>
                <c:pt idx="0">
                  <c:v>Efetivo - Planejado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chemeClr val="accent6">
                  <a:lumMod val="75000"/>
                </a:schemeClr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1"/>
              <c:layout>
                <c:manualLayout>
                  <c:x val="-5.7636887608069162E-2"/>
                  <c:y val="-9.3979441997063137E-2"/>
                </c:manualLayout>
              </c:layout>
              <c:spPr/>
              <c:txPr>
                <a:bodyPr rot="-5400000" vert="horz"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0.1527165932452276"/>
                </c:manualLayout>
              </c:layout>
              <c:spPr>
                <a:noFill/>
              </c:spPr>
              <c:txPr>
                <a:bodyPr rot="-5400000" vert="horz"/>
                <a:lstStyle/>
                <a:p>
                  <a:pPr algn="ctr">
                    <a:defRPr sz="898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7636887608069162E-2"/>
                  <c:y val="-0.10572687224669604"/>
                </c:manualLayout>
              </c:layout>
              <c:spPr>
                <a:noFill/>
              </c:spPr>
              <c:txPr>
                <a:bodyPr rot="-5400000" vert="horz"/>
                <a:lstStyle/>
                <a:p>
                  <a:pPr algn="ctr">
                    <a:defRPr sz="898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7636887608069162E-2"/>
                  <c:y val="-0.11160058737151249"/>
                </c:manualLayout>
              </c:layout>
              <c:spPr>
                <a:noFill/>
              </c:spPr>
              <c:txPr>
                <a:bodyPr rot="-5400000" vert="horz"/>
                <a:lstStyle/>
                <a:p>
                  <a:pPr algn="ctr">
                    <a:defRPr sz="997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3794428434197884E-2"/>
                  <c:y val="-0.11747430249632893"/>
                </c:manualLayout>
              </c:layout>
              <c:spPr>
                <a:noFill/>
              </c:spPr>
              <c:txPr>
                <a:bodyPr rot="-5400000" vert="horz"/>
                <a:lstStyle/>
                <a:p>
                  <a:pPr algn="ctr">
                    <a:defRPr sz="997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3794428434197884E-2"/>
                  <c:y val="-9.9853157121879588E-2"/>
                </c:manualLayout>
              </c:layout>
              <c:spPr>
                <a:noFill/>
              </c:spPr>
              <c:txPr>
                <a:bodyPr rot="-5400000" vert="horz"/>
                <a:lstStyle/>
                <a:p>
                  <a:pPr algn="ctr">
                    <a:defRPr sz="997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6109510086455328E-2"/>
                  <c:y val="-0.13509544787077826"/>
                </c:manualLayout>
              </c:layout>
              <c:spPr>
                <a:noFill/>
              </c:spPr>
              <c:txPr>
                <a:bodyPr rot="-5400000" vert="horz"/>
                <a:lstStyle/>
                <a:p>
                  <a:pPr algn="ctr">
                    <a:defRPr sz="997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9951969260326606E-2"/>
                  <c:y val="-0.1527165932452276"/>
                </c:manualLayout>
              </c:layout>
              <c:spPr>
                <a:noFill/>
              </c:spPr>
              <c:txPr>
                <a:bodyPr rot="-5400000" vert="horz"/>
                <a:lstStyle/>
                <a:p>
                  <a:pPr algn="ctr">
                    <a:defRPr sz="997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4.6109510086455328E-2"/>
                  <c:y val="-0.1762114537444934"/>
                </c:manualLayout>
              </c:layout>
              <c:spPr>
                <a:noFill/>
              </c:spPr>
              <c:txPr>
                <a:bodyPr rot="-5400000" vert="horz"/>
                <a:lstStyle/>
                <a:p>
                  <a:pPr algn="ctr">
                    <a:defRPr sz="997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'Estoque final x planejado'!$A$106:$A$118</c:f>
              <c:numCache>
                <c:formatCode>mm/yyyy</c:formatCode>
                <c:ptCount val="13"/>
                <c:pt idx="0">
                  <c:v>42614</c:v>
                </c:pt>
                <c:pt idx="1">
                  <c:v>42644</c:v>
                </c:pt>
                <c:pt idx="2">
                  <c:v>42675</c:v>
                </c:pt>
                <c:pt idx="3">
                  <c:v>42705</c:v>
                </c:pt>
                <c:pt idx="4">
                  <c:v>42736</c:v>
                </c:pt>
                <c:pt idx="5">
                  <c:v>42767</c:v>
                </c:pt>
                <c:pt idx="6">
                  <c:v>42795</c:v>
                </c:pt>
                <c:pt idx="7">
                  <c:v>42826</c:v>
                </c:pt>
                <c:pt idx="8">
                  <c:v>42856</c:v>
                </c:pt>
                <c:pt idx="9">
                  <c:v>42887</c:v>
                </c:pt>
                <c:pt idx="10">
                  <c:v>42917</c:v>
                </c:pt>
                <c:pt idx="11">
                  <c:v>42948</c:v>
                </c:pt>
                <c:pt idx="12">
                  <c:v>42979</c:v>
                </c:pt>
              </c:numCache>
            </c:numRef>
          </c:cat>
          <c:val>
            <c:numRef>
              <c:f>'Estoque final x planejado'!$G$106:$G$118</c:f>
              <c:numCache>
                <c:formatCode>General</c:formatCode>
                <c:ptCount val="13"/>
                <c:pt idx="0">
                  <c:v>48.1</c:v>
                </c:pt>
                <c:pt idx="1">
                  <c:v>50.9</c:v>
                </c:pt>
                <c:pt idx="2">
                  <c:v>48</c:v>
                </c:pt>
                <c:pt idx="3">
                  <c:v>47.7</c:v>
                </c:pt>
                <c:pt idx="4">
                  <c:v>49.3</c:v>
                </c:pt>
                <c:pt idx="5">
                  <c:v>49.7</c:v>
                </c:pt>
                <c:pt idx="6" formatCode="0.0">
                  <c:v>49.650150451354065</c:v>
                </c:pt>
                <c:pt idx="7" formatCode="0.0">
                  <c:v>50.846539618856575</c:v>
                </c:pt>
                <c:pt idx="8" formatCode="0.0">
                  <c:v>50.397893681043129</c:v>
                </c:pt>
                <c:pt idx="9">
                  <c:v>51.8</c:v>
                </c:pt>
                <c:pt idx="10">
                  <c:v>50.6</c:v>
                </c:pt>
                <c:pt idx="11">
                  <c:v>49.6</c:v>
                </c:pt>
                <c:pt idx="12">
                  <c:v>53.7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4031168"/>
        <c:axId val="574028368"/>
      </c:lineChart>
      <c:dateAx>
        <c:axId val="574031168"/>
        <c:scaling>
          <c:orientation val="minMax"/>
        </c:scaling>
        <c:delete val="0"/>
        <c:axPos val="b"/>
        <c:numFmt formatCode="[$-416]mmm\-yy;@" sourceLinked="0"/>
        <c:majorTickMark val="out"/>
        <c:minorTickMark val="none"/>
        <c:tickLblPos val="low"/>
        <c:txPr>
          <a:bodyPr rot="-5400000" vert="horz"/>
          <a:lstStyle/>
          <a:p>
            <a:pPr>
              <a:defRPr sz="8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574028368"/>
        <c:crossesAt val="50"/>
        <c:auto val="1"/>
        <c:lblOffset val="100"/>
        <c:baseTimeUnit val="months"/>
        <c:majorUnit val="2"/>
        <c:majorTimeUnit val="months"/>
        <c:minorUnit val="3"/>
        <c:minorTimeUnit val="months"/>
      </c:dateAx>
      <c:valAx>
        <c:axId val="574028368"/>
        <c:scaling>
          <c:orientation val="minMax"/>
          <c:max val="55"/>
          <c:min val="45"/>
        </c:scaling>
        <c:delete val="0"/>
        <c:axPos val="l"/>
        <c:numFmt formatCode="#,##0" sourceLinked="0"/>
        <c:majorTickMark val="out"/>
        <c:minorTickMark val="none"/>
        <c:tickLblPos val="nextTo"/>
        <c:spPr>
          <a:ln w="34837"/>
        </c:spPr>
        <c:txPr>
          <a:bodyPr rot="0" vert="horz"/>
          <a:lstStyle/>
          <a:p>
            <a:pPr>
              <a:defRPr sz="8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574031168"/>
        <c:crosses val="autoZero"/>
        <c:crossBetween val="between"/>
        <c:majorUnit val="5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029953028205768"/>
          <c:y val="0.21168628115034008"/>
          <c:w val="0.76553041820781043"/>
          <c:h val="0.555068250877242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'Estoque final x planejado'!$H$2</c:f>
              <c:strCache>
                <c:ptCount val="1"/>
                <c:pt idx="0">
                  <c:v>Evolução Estoque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Pt>
            <c:idx val="9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12"/>
            <c:invertIfNegative val="0"/>
            <c:bubble3D val="0"/>
            <c:spPr>
              <a:solidFill>
                <a:srgbClr val="C00000"/>
              </a:solidFill>
            </c:spPr>
          </c:dPt>
          <c:dLbls>
            <c:dLbl>
              <c:idx val="0"/>
              <c:layout>
                <c:manualLayout>
                  <c:x val="0"/>
                  <c:y val="0.2102755435140499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1.911626638068091E-2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8427617297117399E-3"/>
                  <c:y val="1.790421358620495E-3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8424591738712775E-3"/>
                  <c:y val="9.5583213388648995E-3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7.684918347742555E-3"/>
                  <c:y val="1.9116642677729799E-2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3.8424591738712775E-3"/>
                  <c:y val="0.20071684587813621"/>
                </c:manualLayout>
              </c:layout>
              <c:numFmt formatCode="#,##0.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'Estoque final x planejado'!$A$106:$A$118</c:f>
              <c:numCache>
                <c:formatCode>mm/yyyy</c:formatCode>
                <c:ptCount val="13"/>
                <c:pt idx="0">
                  <c:v>42614</c:v>
                </c:pt>
                <c:pt idx="1">
                  <c:v>42644</c:v>
                </c:pt>
                <c:pt idx="2">
                  <c:v>42675</c:v>
                </c:pt>
                <c:pt idx="3">
                  <c:v>42705</c:v>
                </c:pt>
                <c:pt idx="4">
                  <c:v>42736</c:v>
                </c:pt>
                <c:pt idx="5">
                  <c:v>42767</c:v>
                </c:pt>
                <c:pt idx="6">
                  <c:v>42795</c:v>
                </c:pt>
                <c:pt idx="7">
                  <c:v>42826</c:v>
                </c:pt>
                <c:pt idx="8">
                  <c:v>42856</c:v>
                </c:pt>
                <c:pt idx="9">
                  <c:v>42887</c:v>
                </c:pt>
                <c:pt idx="10">
                  <c:v>42917</c:v>
                </c:pt>
                <c:pt idx="11">
                  <c:v>42948</c:v>
                </c:pt>
                <c:pt idx="12">
                  <c:v>42979</c:v>
                </c:pt>
              </c:numCache>
            </c:numRef>
          </c:cat>
          <c:val>
            <c:numRef>
              <c:f>'Estoque final x planejado'!$H$106:$H$118</c:f>
              <c:numCache>
                <c:formatCode>General</c:formatCode>
                <c:ptCount val="13"/>
                <c:pt idx="0">
                  <c:v>43.2</c:v>
                </c:pt>
                <c:pt idx="1">
                  <c:v>43.8</c:v>
                </c:pt>
                <c:pt idx="2">
                  <c:v>41.1</c:v>
                </c:pt>
                <c:pt idx="3">
                  <c:v>45.1</c:v>
                </c:pt>
                <c:pt idx="4">
                  <c:v>46.1</c:v>
                </c:pt>
                <c:pt idx="5">
                  <c:v>48.2</c:v>
                </c:pt>
                <c:pt idx="6" formatCode="0.0">
                  <c:v>48.151654964894689</c:v>
                </c:pt>
                <c:pt idx="7" formatCode="0.0">
                  <c:v>49.311935807422273</c:v>
                </c:pt>
                <c:pt idx="8" formatCode="0.0">
                  <c:v>48.876830491474422</c:v>
                </c:pt>
                <c:pt idx="9">
                  <c:v>53.6</c:v>
                </c:pt>
                <c:pt idx="10">
                  <c:v>50</c:v>
                </c:pt>
                <c:pt idx="11">
                  <c:v>48.2</c:v>
                </c:pt>
                <c:pt idx="12">
                  <c:v>55.4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3"/>
        <c:axId val="297412464"/>
        <c:axId val="297411904"/>
      </c:barChart>
      <c:lineChart>
        <c:grouping val="standard"/>
        <c:varyColors val="0"/>
        <c:ser>
          <c:idx val="1"/>
          <c:order val="1"/>
          <c:tx>
            <c:strRef>
              <c:f>'Estoque final x planejado'!$I$2</c:f>
              <c:strCache>
                <c:ptCount val="1"/>
                <c:pt idx="0">
                  <c:v>Efetivo - Planejado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chemeClr val="accent6">
                  <a:lumMod val="75000"/>
                </a:schemeClr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0"/>
              <c:layout>
                <c:manualLayout>
                  <c:x val="-6.147934678194044E-2"/>
                  <c:y val="7.646318403747919E-2"/>
                </c:manualLayout>
              </c:layout>
              <c:spPr/>
              <c:txPr>
                <a:bodyPr rot="-5400000" vert="horz"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7636887608069162E-2"/>
                  <c:y val="-6.6905615292712065E-2"/>
                </c:manualLayout>
              </c:layout>
              <c:spPr/>
              <c:txPr>
                <a:bodyPr rot="-5400000" vert="horz"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3794428434197884E-2"/>
                  <c:y val="8.1242532855436075E-2"/>
                </c:manualLayout>
              </c:layout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6109510086455328E-2"/>
                  <c:y val="-9.55794504181601E-2"/>
                </c:manualLayout>
              </c:layout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900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7636887608069162E-2"/>
                  <c:y val="-6.2126642771804061E-2"/>
                </c:manualLayout>
              </c:layout>
              <c:spPr/>
              <c:txPr>
                <a:bodyPr rot="-5400000" vert="horz"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3794428434197884E-2"/>
                  <c:y val="-7.1684587813620068E-2"/>
                </c:manualLayout>
              </c:layout>
              <c:spPr/>
              <c:txPr>
                <a:bodyPr rot="-5400000" vert="horz"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9951969260326606E-2"/>
                  <c:y val="-7.6463560334528072E-2"/>
                </c:manualLayout>
              </c:layout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3794428434197884E-2"/>
                  <c:y val="-9.55794504181601E-2"/>
                </c:manualLayout>
              </c:layout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0.15770609318996415"/>
                </c:manualLayout>
              </c:layout>
              <c:numFmt formatCode="#,##0.0" sourceLinked="0"/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5.3794428434197884E-2"/>
                  <c:y val="-6.2126642771804061E-2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6.147934678194044E-2"/>
                  <c:y val="-8.6021505376344093E-2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'Estoque final x planejado'!$A$106:$A$118</c:f>
              <c:numCache>
                <c:formatCode>mm/yyyy</c:formatCode>
                <c:ptCount val="13"/>
                <c:pt idx="0">
                  <c:v>42614</c:v>
                </c:pt>
                <c:pt idx="1">
                  <c:v>42644</c:v>
                </c:pt>
                <c:pt idx="2">
                  <c:v>42675</c:v>
                </c:pt>
                <c:pt idx="3">
                  <c:v>42705</c:v>
                </c:pt>
                <c:pt idx="4">
                  <c:v>42736</c:v>
                </c:pt>
                <c:pt idx="5">
                  <c:v>42767</c:v>
                </c:pt>
                <c:pt idx="6">
                  <c:v>42795</c:v>
                </c:pt>
                <c:pt idx="7">
                  <c:v>42826</c:v>
                </c:pt>
                <c:pt idx="8">
                  <c:v>42856</c:v>
                </c:pt>
                <c:pt idx="9">
                  <c:v>42887</c:v>
                </c:pt>
                <c:pt idx="10">
                  <c:v>42917</c:v>
                </c:pt>
                <c:pt idx="11">
                  <c:v>42948</c:v>
                </c:pt>
                <c:pt idx="12">
                  <c:v>42979</c:v>
                </c:pt>
              </c:numCache>
            </c:numRef>
          </c:cat>
          <c:val>
            <c:numRef>
              <c:f>'Estoque final x planejado'!$I$106:$I$118</c:f>
              <c:numCache>
                <c:formatCode>General</c:formatCode>
                <c:ptCount val="13"/>
                <c:pt idx="0">
                  <c:v>42.8</c:v>
                </c:pt>
                <c:pt idx="1">
                  <c:v>50</c:v>
                </c:pt>
                <c:pt idx="2">
                  <c:v>41.1</c:v>
                </c:pt>
                <c:pt idx="3">
                  <c:v>53.5</c:v>
                </c:pt>
                <c:pt idx="4">
                  <c:v>50</c:v>
                </c:pt>
                <c:pt idx="5">
                  <c:v>55.3</c:v>
                </c:pt>
                <c:pt idx="6" formatCode="0.0">
                  <c:v>55.244533600802406</c:v>
                </c:pt>
                <c:pt idx="7" formatCode="0.0">
                  <c:v>56.575727181544636</c:v>
                </c:pt>
                <c:pt idx="8" formatCode="0.0">
                  <c:v>56.076529588766299</c:v>
                </c:pt>
                <c:pt idx="9">
                  <c:v>44.6</c:v>
                </c:pt>
                <c:pt idx="10">
                  <c:v>51.9</c:v>
                </c:pt>
                <c:pt idx="11">
                  <c:v>50</c:v>
                </c:pt>
                <c:pt idx="12">
                  <c:v>57.1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7412464"/>
        <c:axId val="297411904"/>
      </c:lineChart>
      <c:dateAx>
        <c:axId val="297412464"/>
        <c:scaling>
          <c:orientation val="minMax"/>
        </c:scaling>
        <c:delete val="0"/>
        <c:axPos val="b"/>
        <c:numFmt formatCode="[$-416]mmm\-yy;@" sourceLinked="0"/>
        <c:majorTickMark val="out"/>
        <c:minorTickMark val="none"/>
        <c:tickLblPos val="low"/>
        <c:txPr>
          <a:bodyPr rot="-540000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297411904"/>
        <c:crossesAt val="50"/>
        <c:auto val="1"/>
        <c:lblOffset val="100"/>
        <c:baseTimeUnit val="months"/>
        <c:majorUnit val="2"/>
        <c:majorTimeUnit val="months"/>
        <c:minorUnit val="3"/>
        <c:minorTimeUnit val="months"/>
      </c:dateAx>
      <c:valAx>
        <c:axId val="297411904"/>
        <c:scaling>
          <c:orientation val="minMax"/>
          <c:max val="75"/>
          <c:min val="30"/>
        </c:scaling>
        <c:delete val="0"/>
        <c:axPos val="l"/>
        <c:numFmt formatCode="#,##0" sourceLinked="0"/>
        <c:majorTickMark val="out"/>
        <c:minorTickMark val="none"/>
        <c:tickLblPos val="nextTo"/>
        <c:spPr>
          <a:ln w="34925"/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297412464"/>
        <c:crosses val="autoZero"/>
        <c:crossBetween val="between"/>
        <c:majorUnit val="5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pt-BR"/>
              <a:t>Intenção de investimento pela indústria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7401258577617543E-2"/>
          <c:y val="0.13562625737772627"/>
          <c:w val="0.88038990608101697"/>
          <c:h val="0.697661510585288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'intenção investimento'!$B$4</c:f>
              <c:strCache>
                <c:ptCount val="1"/>
                <c:pt idx="0">
                  <c:v>Brasil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Lbls>
            <c:dLbl>
              <c:idx val="0"/>
              <c:layout>
                <c:manualLayout>
                  <c:x val="2.008032128514056E-3"/>
                  <c:y val="0.27072758037225036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08032128514056E-3"/>
                  <c:y val="0.27411167512690354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406748541715653E-17"/>
                  <c:y val="0.29103241536432312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08032128514056E-3"/>
                  <c:y val="0.28426395939086296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0.25042381123679336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0.25380710659898476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0080321285140929E-3"/>
                  <c:y val="0.23192533674407451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008032128514056E-3"/>
                  <c:y val="0.20642978003384088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"/>
                  <c:y val="0.20643031296214875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0.18950930626057524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0.19289340101522842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008190241280081E-3"/>
                  <c:y val="0.1702897797673768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4.0160642570281121E-3"/>
                  <c:y val="0.14890070213304554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2.008032128514056E-3"/>
                  <c:y val="0.15228479688769869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6.024096385542169E-3"/>
                  <c:y val="0.15566862517819791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0"/>
                  <c:y val="0.11505975458651425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0"/>
                  <c:y val="9.8139547277402511E-2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0"/>
                  <c:y val="0.19966212345284251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2.008032128514056E-3"/>
                  <c:y val="0.19627802869818939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2.008032128514056E-3"/>
                  <c:y val="0.18612547797007609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2.008032128514056E-3"/>
                  <c:y val="0.17258909895146354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0"/>
                  <c:y val="0.14890043566889163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2.008032128514056E-3"/>
                  <c:y val="0.14213224615958539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0"/>
                  <c:y val="0.12182741116751269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0"/>
                  <c:y val="0.15228426395939079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0"/>
                  <c:y val="0.15228453042354478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0"/>
                  <c:y val="0.14551607445008455"/>
                </c:manualLayout>
              </c:layout>
              <c:spPr>
                <a:noFill/>
                <a:ln w="25376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76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'intenção investimento'!$A$18:$A$38</c:f>
              <c:numCache>
                <c:formatCode>mmm\-yy</c:formatCode>
                <c:ptCount val="21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  <c:pt idx="12">
                  <c:v>42736</c:v>
                </c:pt>
                <c:pt idx="13">
                  <c:v>42767</c:v>
                </c:pt>
                <c:pt idx="14">
                  <c:v>42795</c:v>
                </c:pt>
                <c:pt idx="15">
                  <c:v>42826</c:v>
                </c:pt>
                <c:pt idx="16">
                  <c:v>42856</c:v>
                </c:pt>
                <c:pt idx="17">
                  <c:v>42887</c:v>
                </c:pt>
                <c:pt idx="18">
                  <c:v>42917</c:v>
                </c:pt>
                <c:pt idx="19">
                  <c:v>42948</c:v>
                </c:pt>
                <c:pt idx="20">
                  <c:v>42979</c:v>
                </c:pt>
              </c:numCache>
            </c:numRef>
          </c:cat>
          <c:val>
            <c:numRef>
              <c:f>'intenção investimento'!$B$18:$B$38</c:f>
              <c:numCache>
                <c:formatCode>0.0</c:formatCode>
                <c:ptCount val="21"/>
                <c:pt idx="0">
                  <c:v>39.799999999999997</c:v>
                </c:pt>
                <c:pt idx="1">
                  <c:v>39.4</c:v>
                </c:pt>
                <c:pt idx="2">
                  <c:v>39</c:v>
                </c:pt>
                <c:pt idx="3">
                  <c:v>39.4</c:v>
                </c:pt>
                <c:pt idx="4">
                  <c:v>41.2</c:v>
                </c:pt>
                <c:pt idx="5">
                  <c:v>41.4</c:v>
                </c:pt>
                <c:pt idx="6">
                  <c:v>42</c:v>
                </c:pt>
                <c:pt idx="7">
                  <c:v>43.4</c:v>
                </c:pt>
                <c:pt idx="8">
                  <c:v>43.5</c:v>
                </c:pt>
                <c:pt idx="9">
                  <c:v>43.9</c:v>
                </c:pt>
                <c:pt idx="10">
                  <c:v>44</c:v>
                </c:pt>
                <c:pt idx="11">
                  <c:v>45.3</c:v>
                </c:pt>
                <c:pt idx="12" formatCode="General">
                  <c:v>46.9</c:v>
                </c:pt>
                <c:pt idx="13" formatCode="General">
                  <c:v>46.6</c:v>
                </c:pt>
                <c:pt idx="14" formatCode="General">
                  <c:v>47</c:v>
                </c:pt>
                <c:pt idx="15" formatCode="General">
                  <c:v>46.6</c:v>
                </c:pt>
                <c:pt idx="16" formatCode="General">
                  <c:v>46.5</c:v>
                </c:pt>
                <c:pt idx="17" formatCode="General">
                  <c:v>46.6</c:v>
                </c:pt>
                <c:pt idx="18" formatCode="General">
                  <c:v>47.9</c:v>
                </c:pt>
                <c:pt idx="19" formatCode="General">
                  <c:v>49.4</c:v>
                </c:pt>
                <c:pt idx="20" formatCode="General">
                  <c:v>49.6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3362736"/>
        <c:axId val="663363296"/>
      </c:barChart>
      <c:lineChart>
        <c:grouping val="standard"/>
        <c:varyColors val="0"/>
        <c:ser>
          <c:idx val="1"/>
          <c:order val="1"/>
          <c:tx>
            <c:strRef>
              <c:f>'intenção investimento'!$C$4</c:f>
              <c:strCache>
                <c:ptCount val="1"/>
                <c:pt idx="0">
                  <c:v>Sudeste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ymbol val="none"/>
          </c:marker>
          <c:cat>
            <c:numRef>
              <c:f>'intenção investimento'!$A$18:$A$38</c:f>
              <c:numCache>
                <c:formatCode>mmm\-yy</c:formatCode>
                <c:ptCount val="21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  <c:pt idx="12">
                  <c:v>42736</c:v>
                </c:pt>
                <c:pt idx="13">
                  <c:v>42767</c:v>
                </c:pt>
                <c:pt idx="14">
                  <c:v>42795</c:v>
                </c:pt>
                <c:pt idx="15">
                  <c:v>42826</c:v>
                </c:pt>
                <c:pt idx="16">
                  <c:v>42856</c:v>
                </c:pt>
                <c:pt idx="17">
                  <c:v>42887</c:v>
                </c:pt>
                <c:pt idx="18">
                  <c:v>42917</c:v>
                </c:pt>
                <c:pt idx="19">
                  <c:v>42948</c:v>
                </c:pt>
                <c:pt idx="20">
                  <c:v>42979</c:v>
                </c:pt>
              </c:numCache>
            </c:numRef>
          </c:cat>
          <c:val>
            <c:numRef>
              <c:f>'intenção investimento'!$C$18:$C$38</c:f>
              <c:numCache>
                <c:formatCode>General</c:formatCode>
                <c:ptCount val="21"/>
                <c:pt idx="0">
                  <c:v>38.5</c:v>
                </c:pt>
                <c:pt idx="1">
                  <c:v>38.4</c:v>
                </c:pt>
                <c:pt idx="2">
                  <c:v>38.299999999999997</c:v>
                </c:pt>
                <c:pt idx="3">
                  <c:v>39.9</c:v>
                </c:pt>
                <c:pt idx="4">
                  <c:v>40.9</c:v>
                </c:pt>
                <c:pt idx="5">
                  <c:v>42.2</c:v>
                </c:pt>
                <c:pt idx="6">
                  <c:v>42.4</c:v>
                </c:pt>
                <c:pt idx="7">
                  <c:v>42.7</c:v>
                </c:pt>
                <c:pt idx="8">
                  <c:v>42.1</c:v>
                </c:pt>
                <c:pt idx="9">
                  <c:v>42.5</c:v>
                </c:pt>
                <c:pt idx="10">
                  <c:v>43</c:v>
                </c:pt>
                <c:pt idx="11">
                  <c:v>43.5</c:v>
                </c:pt>
                <c:pt idx="12">
                  <c:v>45.5</c:v>
                </c:pt>
                <c:pt idx="13">
                  <c:v>44.9</c:v>
                </c:pt>
                <c:pt idx="14">
                  <c:v>47.1</c:v>
                </c:pt>
                <c:pt idx="15">
                  <c:v>44.1</c:v>
                </c:pt>
                <c:pt idx="16">
                  <c:v>43.2</c:v>
                </c:pt>
                <c:pt idx="17">
                  <c:v>44.3</c:v>
                </c:pt>
                <c:pt idx="18">
                  <c:v>45.5</c:v>
                </c:pt>
                <c:pt idx="19">
                  <c:v>48.2</c:v>
                </c:pt>
                <c:pt idx="20">
                  <c:v>48.1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'intenção investimento'!$D$4</c:f>
              <c:strCache>
                <c:ptCount val="1"/>
                <c:pt idx="0">
                  <c:v>São Paulo</c:v>
                </c:pt>
              </c:strCache>
            </c:strRef>
          </c:tx>
          <c:marker>
            <c:symbol val="none"/>
          </c:marker>
          <c:cat>
            <c:numRef>
              <c:f>'intenção investimento'!$A$18:$A$38</c:f>
              <c:numCache>
                <c:formatCode>mmm\-yy</c:formatCode>
                <c:ptCount val="21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  <c:pt idx="12">
                  <c:v>42736</c:v>
                </c:pt>
                <c:pt idx="13">
                  <c:v>42767</c:v>
                </c:pt>
                <c:pt idx="14">
                  <c:v>42795</c:v>
                </c:pt>
                <c:pt idx="15">
                  <c:v>42826</c:v>
                </c:pt>
                <c:pt idx="16">
                  <c:v>42856</c:v>
                </c:pt>
                <c:pt idx="17">
                  <c:v>42887</c:v>
                </c:pt>
                <c:pt idx="18">
                  <c:v>42917</c:v>
                </c:pt>
                <c:pt idx="19">
                  <c:v>42948</c:v>
                </c:pt>
                <c:pt idx="20">
                  <c:v>42979</c:v>
                </c:pt>
              </c:numCache>
            </c:numRef>
          </c:cat>
          <c:val>
            <c:numRef>
              <c:f>'intenção investimento'!$D$18:$D$38</c:f>
              <c:numCache>
                <c:formatCode>General</c:formatCode>
                <c:ptCount val="21"/>
                <c:pt idx="0">
                  <c:v>38.6</c:v>
                </c:pt>
                <c:pt idx="1">
                  <c:v>35.6</c:v>
                </c:pt>
                <c:pt idx="2">
                  <c:v>37.299999999999997</c:v>
                </c:pt>
                <c:pt idx="3">
                  <c:v>38.700000000000003</c:v>
                </c:pt>
                <c:pt idx="4">
                  <c:v>40.299999999999997</c:v>
                </c:pt>
                <c:pt idx="5">
                  <c:v>42.1</c:v>
                </c:pt>
                <c:pt idx="6">
                  <c:v>41.8</c:v>
                </c:pt>
                <c:pt idx="7">
                  <c:v>41.6</c:v>
                </c:pt>
                <c:pt idx="8">
                  <c:v>41.5</c:v>
                </c:pt>
                <c:pt idx="9">
                  <c:v>41.3</c:v>
                </c:pt>
                <c:pt idx="10">
                  <c:v>41.7</c:v>
                </c:pt>
                <c:pt idx="11">
                  <c:v>42</c:v>
                </c:pt>
                <c:pt idx="12">
                  <c:v>45.1</c:v>
                </c:pt>
                <c:pt idx="13">
                  <c:v>44</c:v>
                </c:pt>
                <c:pt idx="14" formatCode="0.0">
                  <c:v>45.25027322404371</c:v>
                </c:pt>
                <c:pt idx="15" formatCode="0.0">
                  <c:v>43.615300546448083</c:v>
                </c:pt>
                <c:pt idx="16" formatCode="0.0">
                  <c:v>43.134426229508193</c:v>
                </c:pt>
                <c:pt idx="17" formatCode="0.0">
                  <c:v>44.3</c:v>
                </c:pt>
                <c:pt idx="18">
                  <c:v>45.4</c:v>
                </c:pt>
                <c:pt idx="19">
                  <c:v>50</c:v>
                </c:pt>
                <c:pt idx="20" formatCode="0.0">
                  <c:v>58.7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'intenção investimento'!$E$4</c:f>
              <c:strCache>
                <c:ptCount val="1"/>
                <c:pt idx="0">
                  <c:v>ABC</c:v>
                </c:pt>
              </c:strCache>
            </c:strRef>
          </c:tx>
          <c:spPr>
            <a:ln>
              <a:solidFill>
                <a:schemeClr val="tx2"/>
              </a:solidFill>
            </a:ln>
          </c:spPr>
          <c:marker>
            <c:symbol val="circle"/>
            <c:size val="6"/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2.6104417670682729E-2"/>
                  <c:y val="5.4145516074450083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6104417670682729E-2"/>
                  <c:y val="6.7681895093062605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2088353413654619E-2"/>
                  <c:y val="8.1218274111675121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096385542168676E-2"/>
                  <c:y val="8.4602368866328256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0240963855422054E-3"/>
                  <c:y val="3.7225042301184431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2048192771084374E-2"/>
                  <c:y val="6.7681895093062674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8072289156626505E-2"/>
                  <c:y val="0.10152284263959391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096385542168676E-2"/>
                  <c:y val="8.4602368866328256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2088353413654619E-2"/>
                  <c:y val="7.1065989847715741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8112449799196786E-2"/>
                  <c:y val="0.12182741116751269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8112449799196786E-2"/>
                  <c:y val="6.7681895093062605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40963855421686E-2"/>
                  <c:y val="9.1370558375634514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3.6144578313252941E-2"/>
                  <c:y val="8.4602368866328256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2.0080321285140562E-2"/>
                  <c:y val="-7.4450084602368863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2.6104575783448755E-2"/>
                  <c:y val="6.0913705583756347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3.0120481927710843E-2"/>
                  <c:y val="-7.4450084602368863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2.008032128514056E-3"/>
                  <c:y val="3.0456852791878174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1.6064257028112448E-2"/>
                  <c:y val="8.4602368866328256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5.8232931726907633E-2"/>
                  <c:y val="6.7681895093062605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2.6104417670682729E-2"/>
                  <c:y val="7.1065989847715741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2.2088353413654619E-2"/>
                  <c:y val="7.1065723383561832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2.2088353413654619E-2"/>
                  <c:y val="-4.3993231810490634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2.4096385542168676E-2"/>
                  <c:y val="3.7225042301184431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4.6184738955823292E-2"/>
                  <c:y val="4.060913705583756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2.8112449799196786E-2"/>
                  <c:y val="-4.060913705583756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3.8152610441767071E-2"/>
                  <c:y val="4.7377326565143825E-2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2.008032128514056E-3"/>
                  <c:y val="0"/>
                </c:manualLayout>
              </c:layout>
              <c:numFmt formatCode="#,##0.0" sourceLinked="0"/>
              <c:spPr>
                <a:solidFill>
                  <a:schemeClr val="tx2"/>
                </a:solidFill>
              </c:spPr>
              <c:txPr>
                <a:bodyPr rot="-5400000" vert="horz"/>
                <a:lstStyle/>
                <a:p>
                  <a:pPr algn="ctr">
                    <a:defRPr sz="999" b="1" i="0" u="none" strike="noStrike" baseline="0">
                      <a:solidFill>
                        <a:srgbClr val="FFFFFF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solidFill>
                <a:schemeClr val="tx2"/>
              </a:solidFill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999" b="1" i="0" u="none" strike="noStrike" baseline="0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'intenção investimento'!$A$18:$A$38</c:f>
              <c:numCache>
                <c:formatCode>mmm\-yy</c:formatCode>
                <c:ptCount val="21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  <c:pt idx="12">
                  <c:v>42736</c:v>
                </c:pt>
                <c:pt idx="13">
                  <c:v>42767</c:v>
                </c:pt>
                <c:pt idx="14">
                  <c:v>42795</c:v>
                </c:pt>
                <c:pt idx="15">
                  <c:v>42826</c:v>
                </c:pt>
                <c:pt idx="16">
                  <c:v>42856</c:v>
                </c:pt>
                <c:pt idx="17">
                  <c:v>42887</c:v>
                </c:pt>
                <c:pt idx="18">
                  <c:v>42917</c:v>
                </c:pt>
                <c:pt idx="19">
                  <c:v>42948</c:v>
                </c:pt>
                <c:pt idx="20">
                  <c:v>42979</c:v>
                </c:pt>
              </c:numCache>
            </c:numRef>
          </c:cat>
          <c:val>
            <c:numRef>
              <c:f>'intenção investimento'!$E$18:$E$38</c:f>
              <c:numCache>
                <c:formatCode>General</c:formatCode>
                <c:ptCount val="21"/>
                <c:pt idx="0">
                  <c:v>34.4</c:v>
                </c:pt>
                <c:pt idx="1">
                  <c:v>35.299999999999997</c:v>
                </c:pt>
                <c:pt idx="2">
                  <c:v>39.5</c:v>
                </c:pt>
                <c:pt idx="3">
                  <c:v>40.700000000000003</c:v>
                </c:pt>
                <c:pt idx="4">
                  <c:v>32.5</c:v>
                </c:pt>
                <c:pt idx="5">
                  <c:v>48.6</c:v>
                </c:pt>
                <c:pt idx="6">
                  <c:v>45.5</c:v>
                </c:pt>
                <c:pt idx="7">
                  <c:v>44</c:v>
                </c:pt>
                <c:pt idx="8">
                  <c:v>43.7</c:v>
                </c:pt>
                <c:pt idx="9">
                  <c:v>42.6</c:v>
                </c:pt>
                <c:pt idx="10">
                  <c:v>34.799999999999997</c:v>
                </c:pt>
                <c:pt idx="11">
                  <c:v>46.1</c:v>
                </c:pt>
                <c:pt idx="12">
                  <c:v>40.799999999999997</c:v>
                </c:pt>
                <c:pt idx="13">
                  <c:v>33.1</c:v>
                </c:pt>
                <c:pt idx="14" formatCode="0.0">
                  <c:v>34.040546448087433</c:v>
                </c:pt>
                <c:pt idx="15" formatCode="0.0">
                  <c:v>32.810601092896178</c:v>
                </c:pt>
                <c:pt idx="16" formatCode="0.0">
                  <c:v>32.448852459016393</c:v>
                </c:pt>
                <c:pt idx="17" formatCode="0.0">
                  <c:v>46.3</c:v>
                </c:pt>
                <c:pt idx="18">
                  <c:v>45.2</c:v>
                </c:pt>
                <c:pt idx="19">
                  <c:v>50</c:v>
                </c:pt>
                <c:pt idx="20" formatCode="0.0">
                  <c:v>46.1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63362736"/>
        <c:axId val="663363296"/>
      </c:lineChart>
      <c:dateAx>
        <c:axId val="663362736"/>
        <c:scaling>
          <c:orientation val="minMax"/>
        </c:scaling>
        <c:delete val="0"/>
        <c:axPos val="b"/>
        <c:numFmt formatCode="[$-416]mmm\-yy;@" sourceLinked="0"/>
        <c:majorTickMark val="out"/>
        <c:minorTickMark val="none"/>
        <c:tickLblPos val="low"/>
        <c:txPr>
          <a:bodyPr rot="0" vert="horz"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663363296"/>
        <c:crossesAt val="50"/>
        <c:auto val="1"/>
        <c:lblOffset val="100"/>
        <c:baseTimeUnit val="months"/>
      </c:dateAx>
      <c:valAx>
        <c:axId val="663363296"/>
        <c:scaling>
          <c:orientation val="minMax"/>
          <c:max val="70"/>
          <c:min val="30"/>
        </c:scaling>
        <c:delete val="0"/>
        <c:axPos val="l"/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6633627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5761772853185599"/>
          <c:y val="0.91725768321513013"/>
          <c:w val="0.48199445983379496"/>
          <c:h val="5.6737588652482275E-2"/>
        </c:manualLayout>
      </c:layout>
      <c:overlay val="0"/>
      <c:txPr>
        <a:bodyPr/>
        <a:lstStyle/>
        <a:p>
          <a:pPr>
            <a:defRPr sz="709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t-BR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pt-BR"/>
              <a:t>Condição financeira das empresas</a:t>
            </a:r>
          </a:p>
        </c:rich>
      </c:tx>
      <c:layout>
        <c:manualLayout>
          <c:xMode val="edge"/>
          <c:yMode val="edge"/>
          <c:x val="0.24558823929392243"/>
          <c:y val="3.053442114916358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97944394118877"/>
          <c:y val="0.29864866128375173"/>
          <c:w val="0.82195232233139004"/>
          <c:h val="0.588762931351138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'situação financeira - trimestre'!$CA$13</c:f>
              <c:strCache>
                <c:ptCount val="1"/>
                <c:pt idx="0">
                  <c:v>Margem de lucro operacional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multiLvlStrRef>
              <c:f>'situação financeira - trimestre'!$CB$11:$CI$12</c:f>
              <c:multiLvlStrCache>
                <c:ptCount val="8"/>
                <c:lvl>
                  <c:pt idx="0">
                    <c:v>set/17</c:v>
                  </c:pt>
                  <c:pt idx="1">
                    <c:v>set/16</c:v>
                  </c:pt>
                  <c:pt idx="2">
                    <c:v>set/17</c:v>
                  </c:pt>
                  <c:pt idx="3">
                    <c:v>set/16</c:v>
                  </c:pt>
                  <c:pt idx="4">
                    <c:v>set/17</c:v>
                  </c:pt>
                  <c:pt idx="5">
                    <c:v>set/16</c:v>
                  </c:pt>
                  <c:pt idx="6">
                    <c:v>set/17</c:v>
                  </c:pt>
                  <c:pt idx="7">
                    <c:v>set/16</c:v>
                  </c:pt>
                </c:lvl>
                <c:lvl>
                  <c:pt idx="0">
                    <c:v>Brasil</c:v>
                  </c:pt>
                  <c:pt idx="2">
                    <c:v>Sudeste</c:v>
                  </c:pt>
                  <c:pt idx="4">
                    <c:v>São Paulo</c:v>
                  </c:pt>
                  <c:pt idx="6">
                    <c:v>ABC</c:v>
                  </c:pt>
                </c:lvl>
              </c:multiLvlStrCache>
            </c:multiLvlStrRef>
          </c:cat>
          <c:val>
            <c:numRef>
              <c:f>'situação financeira - trimestre'!$CB$13:$CI$13</c:f>
              <c:numCache>
                <c:formatCode>General</c:formatCode>
                <c:ptCount val="8"/>
                <c:pt idx="0">
                  <c:v>41.8</c:v>
                </c:pt>
                <c:pt idx="1">
                  <c:v>36.4</c:v>
                </c:pt>
                <c:pt idx="2">
                  <c:v>39</c:v>
                </c:pt>
                <c:pt idx="3">
                  <c:v>34.299999999999997</c:v>
                </c:pt>
                <c:pt idx="4">
                  <c:v>38.4</c:v>
                </c:pt>
                <c:pt idx="5">
                  <c:v>33.700000000000003</c:v>
                </c:pt>
                <c:pt idx="6">
                  <c:v>42.2</c:v>
                </c:pt>
                <c:pt idx="7">
                  <c:v>27.5</c:v>
                </c:pt>
              </c:numCache>
            </c:numRef>
          </c:val>
        </c:ser>
        <c:ser>
          <c:idx val="1"/>
          <c:order val="1"/>
          <c:tx>
            <c:strRef>
              <c:f>'situação financeira - trimestre'!$CA$14</c:f>
              <c:strCache>
                <c:ptCount val="1"/>
                <c:pt idx="0">
                  <c:v>Situação Financeira</c:v>
                </c:pt>
              </c:strCache>
            </c:strRef>
          </c:tx>
          <c:spPr>
            <a:solidFill>
              <a:schemeClr val="accent6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multiLvlStrRef>
              <c:f>'situação financeira - trimestre'!$CB$11:$CI$12</c:f>
              <c:multiLvlStrCache>
                <c:ptCount val="8"/>
                <c:lvl>
                  <c:pt idx="0">
                    <c:v>set/17</c:v>
                  </c:pt>
                  <c:pt idx="1">
                    <c:v>set/16</c:v>
                  </c:pt>
                  <c:pt idx="2">
                    <c:v>set/17</c:v>
                  </c:pt>
                  <c:pt idx="3">
                    <c:v>set/16</c:v>
                  </c:pt>
                  <c:pt idx="4">
                    <c:v>set/17</c:v>
                  </c:pt>
                  <c:pt idx="5">
                    <c:v>set/16</c:v>
                  </c:pt>
                  <c:pt idx="6">
                    <c:v>set/17</c:v>
                  </c:pt>
                  <c:pt idx="7">
                    <c:v>set/16</c:v>
                  </c:pt>
                </c:lvl>
                <c:lvl>
                  <c:pt idx="0">
                    <c:v>Brasil</c:v>
                  </c:pt>
                  <c:pt idx="2">
                    <c:v>Sudeste</c:v>
                  </c:pt>
                  <c:pt idx="4">
                    <c:v>São Paulo</c:v>
                  </c:pt>
                  <c:pt idx="6">
                    <c:v>ABC</c:v>
                  </c:pt>
                </c:lvl>
              </c:multiLvlStrCache>
            </c:multiLvlStrRef>
          </c:cat>
          <c:val>
            <c:numRef>
              <c:f>'situação financeira - trimestre'!$CB$14:$CI$14</c:f>
              <c:numCache>
                <c:formatCode>General</c:formatCode>
                <c:ptCount val="8"/>
                <c:pt idx="0">
                  <c:v>45.5</c:v>
                </c:pt>
                <c:pt idx="1">
                  <c:v>41.5</c:v>
                </c:pt>
                <c:pt idx="2">
                  <c:v>43</c:v>
                </c:pt>
                <c:pt idx="3">
                  <c:v>39</c:v>
                </c:pt>
                <c:pt idx="4">
                  <c:v>45.1</c:v>
                </c:pt>
                <c:pt idx="5">
                  <c:v>40</c:v>
                </c:pt>
                <c:pt idx="6">
                  <c:v>54.2</c:v>
                </c:pt>
                <c:pt idx="7">
                  <c:v>40.1</c:v>
                </c:pt>
              </c:numCache>
            </c:numRef>
          </c:val>
        </c:ser>
        <c:ser>
          <c:idx val="2"/>
          <c:order val="2"/>
          <c:tx>
            <c:strRef>
              <c:f>'situação financeira - trimestre'!$CA$15</c:f>
              <c:strCache>
                <c:ptCount val="1"/>
                <c:pt idx="0">
                  <c:v>Acesso ao crédito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multiLvlStrRef>
              <c:f>'situação financeira - trimestre'!$CB$11:$CI$12</c:f>
              <c:multiLvlStrCache>
                <c:ptCount val="8"/>
                <c:lvl>
                  <c:pt idx="0">
                    <c:v>set/17</c:v>
                  </c:pt>
                  <c:pt idx="1">
                    <c:v>set/16</c:v>
                  </c:pt>
                  <c:pt idx="2">
                    <c:v>set/17</c:v>
                  </c:pt>
                  <c:pt idx="3">
                    <c:v>set/16</c:v>
                  </c:pt>
                  <c:pt idx="4">
                    <c:v>set/17</c:v>
                  </c:pt>
                  <c:pt idx="5">
                    <c:v>set/16</c:v>
                  </c:pt>
                  <c:pt idx="6">
                    <c:v>set/17</c:v>
                  </c:pt>
                  <c:pt idx="7">
                    <c:v>set/16</c:v>
                  </c:pt>
                </c:lvl>
                <c:lvl>
                  <c:pt idx="0">
                    <c:v>Brasil</c:v>
                  </c:pt>
                  <c:pt idx="2">
                    <c:v>Sudeste</c:v>
                  </c:pt>
                  <c:pt idx="4">
                    <c:v>São Paulo</c:v>
                  </c:pt>
                  <c:pt idx="6">
                    <c:v>ABC</c:v>
                  </c:pt>
                </c:lvl>
              </c:multiLvlStrCache>
            </c:multiLvlStrRef>
          </c:cat>
          <c:val>
            <c:numRef>
              <c:f>'situação financeira - trimestre'!$CB$15:$CI$15</c:f>
              <c:numCache>
                <c:formatCode>General</c:formatCode>
                <c:ptCount val="8"/>
                <c:pt idx="0">
                  <c:v>35.5</c:v>
                </c:pt>
                <c:pt idx="1">
                  <c:v>30.5</c:v>
                </c:pt>
                <c:pt idx="2">
                  <c:v>33.9</c:v>
                </c:pt>
                <c:pt idx="3">
                  <c:v>29.6</c:v>
                </c:pt>
                <c:pt idx="4">
                  <c:v>36</c:v>
                </c:pt>
                <c:pt idx="5">
                  <c:v>28.6</c:v>
                </c:pt>
                <c:pt idx="6">
                  <c:v>36.4</c:v>
                </c:pt>
                <c:pt idx="7">
                  <c:v>28.5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3366656"/>
        <c:axId val="663367216"/>
      </c:barChart>
      <c:catAx>
        <c:axId val="663366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high"/>
        <c:txPr>
          <a:bodyPr rot="0" vert="horz"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663367216"/>
        <c:crossesAt val="50"/>
        <c:auto val="1"/>
        <c:lblAlgn val="ctr"/>
        <c:lblOffset val="100"/>
        <c:noMultiLvlLbl val="0"/>
      </c:catAx>
      <c:valAx>
        <c:axId val="663367216"/>
        <c:scaling>
          <c:orientation val="minMax"/>
          <c:max val="60"/>
          <c:min val="10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663366656"/>
        <c:crosses val="autoZero"/>
        <c:crossBetween val="between"/>
        <c:majorUnit val="20"/>
      </c:valAx>
    </c:plotArea>
    <c:legend>
      <c:legendPos val="r"/>
      <c:layout>
        <c:manualLayout>
          <c:xMode val="edge"/>
          <c:yMode val="edge"/>
          <c:x val="0.16343490304709141"/>
          <c:y val="0.92009685230024207"/>
          <c:w val="0.65789473684210531"/>
          <c:h val="5.8111380145278446E-2"/>
        </c:manualLayout>
      </c:layout>
      <c:overlay val="0"/>
      <c:txPr>
        <a:bodyPr/>
        <a:lstStyle/>
        <a:p>
          <a:pPr>
            <a:defRPr sz="77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t-BR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US" sz="1199"/>
              <a:t>Principais problemas enfrentados pelas empresas -  Setembro 2017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46674708764852668"/>
          <c:y val="9.4217150760487298E-2"/>
          <c:w val="0.47516000155153021"/>
          <c:h val="0.878831766527798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'Principais Problemas trimestre'!$DE$27</c:f>
              <c:strCache>
                <c:ptCount val="1"/>
                <c:pt idx="0">
                  <c:v>Brasil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</c:spPr>
          <c:invertIfNegative val="0"/>
          <c:dLbls>
            <c:numFmt formatCode="0.0%" sourceLinked="0"/>
            <c:spPr>
              <a:noFill/>
              <a:ln w="2537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chemeClr val="accent3">
                        <a:lumMod val="50000"/>
                      </a:schemeClr>
                    </a:solidFill>
                    <a:latin typeface="Calibri"/>
                    <a:ea typeface="Calibri"/>
                    <a:cs typeface="Calibri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'Principais Problemas trimestre'!$DD$36:$DD$45</c:f>
              <c:strCache>
                <c:ptCount val="10"/>
                <c:pt idx="0">
                  <c:v>Demanda externa insuficiente</c:v>
                </c:pt>
                <c:pt idx="1">
                  <c:v>Competição desleal</c:v>
                </c:pt>
                <c:pt idx="2">
                  <c:v>Falta ou alto custo de energia</c:v>
                </c:pt>
                <c:pt idx="3">
                  <c:v>Burocracia excessiva</c:v>
                </c:pt>
                <c:pt idx="4">
                  <c:v>Competição com importados</c:v>
                </c:pt>
                <c:pt idx="5">
                  <c:v>Falta de capital de giro</c:v>
                </c:pt>
                <c:pt idx="6">
                  <c:v>Taxas de juros elevadas</c:v>
                </c:pt>
                <c:pt idx="7">
                  <c:v>Falta ou alto custo da matéria prima</c:v>
                </c:pt>
                <c:pt idx="8">
                  <c:v>Demanda interna insuficiente</c:v>
                </c:pt>
                <c:pt idx="9">
                  <c:v>Elevada carga tributária</c:v>
                </c:pt>
              </c:strCache>
            </c:strRef>
          </c:cat>
          <c:val>
            <c:numRef>
              <c:f>'Principais Problemas trimestre'!$DE$36:$DE$45</c:f>
              <c:numCache>
                <c:formatCode>0.00%</c:formatCode>
                <c:ptCount val="10"/>
                <c:pt idx="0">
                  <c:v>0.1056</c:v>
                </c:pt>
                <c:pt idx="1">
                  <c:v>0.19469999999999998</c:v>
                </c:pt>
                <c:pt idx="2">
                  <c:v>0.16370000000000001</c:v>
                </c:pt>
                <c:pt idx="3">
                  <c:v>0.11840000000000001</c:v>
                </c:pt>
                <c:pt idx="4">
                  <c:v>8.09E-2</c:v>
                </c:pt>
                <c:pt idx="5">
                  <c:v>0.1953</c:v>
                </c:pt>
                <c:pt idx="6">
                  <c:v>0.18770000000000001</c:v>
                </c:pt>
                <c:pt idx="7">
                  <c:v>0.16309999999999999</c:v>
                </c:pt>
                <c:pt idx="8">
                  <c:v>0.32170000000000004</c:v>
                </c:pt>
                <c:pt idx="9">
                  <c:v>0.45289999999999997</c:v>
                </c:pt>
              </c:numCache>
            </c:numRef>
          </c:val>
        </c:ser>
        <c:ser>
          <c:idx val="1"/>
          <c:order val="1"/>
          <c:tx>
            <c:strRef>
              <c:f>'Principais Problemas trimestre'!$DG$27</c:f>
              <c:strCache>
                <c:ptCount val="1"/>
                <c:pt idx="0">
                  <c:v>São Paulo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numFmt formatCode="0.0%" sourceLinked="0"/>
            <c:spPr>
              <a:noFill/>
              <a:ln w="25379">
                <a:noFill/>
              </a:ln>
            </c:spPr>
            <c:txPr>
              <a:bodyPr/>
              <a:lstStyle/>
              <a:p>
                <a:pPr>
                  <a:defRPr sz="799" b="1">
                    <a:solidFill>
                      <a:srgbClr val="323E1A"/>
                    </a:solidFill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'Principais Problemas trimestre'!$DD$36:$DD$45</c:f>
              <c:strCache>
                <c:ptCount val="10"/>
                <c:pt idx="0">
                  <c:v>Demanda externa insuficiente</c:v>
                </c:pt>
                <c:pt idx="1">
                  <c:v>Competição desleal</c:v>
                </c:pt>
                <c:pt idx="2">
                  <c:v>Falta ou alto custo de energia</c:v>
                </c:pt>
                <c:pt idx="3">
                  <c:v>Burocracia excessiva</c:v>
                </c:pt>
                <c:pt idx="4">
                  <c:v>Competição com importados</c:v>
                </c:pt>
                <c:pt idx="5">
                  <c:v>Falta de capital de giro</c:v>
                </c:pt>
                <c:pt idx="6">
                  <c:v>Taxas de juros elevadas</c:v>
                </c:pt>
                <c:pt idx="7">
                  <c:v>Falta ou alto custo da matéria prima</c:v>
                </c:pt>
                <c:pt idx="8">
                  <c:v>Demanda interna insuficiente</c:v>
                </c:pt>
                <c:pt idx="9">
                  <c:v>Elevada carga tributária</c:v>
                </c:pt>
              </c:strCache>
            </c:strRef>
          </c:cat>
          <c:val>
            <c:numRef>
              <c:f>'Principais Problemas trimestre'!$DG$36:$DG$45</c:f>
              <c:numCache>
                <c:formatCode>0.00%</c:formatCode>
                <c:ptCount val="10"/>
                <c:pt idx="0">
                  <c:v>0.10970000000000001</c:v>
                </c:pt>
                <c:pt idx="1">
                  <c:v>0.1857</c:v>
                </c:pt>
                <c:pt idx="2">
                  <c:v>0.1013</c:v>
                </c:pt>
                <c:pt idx="3">
                  <c:v>0.12240000000000001</c:v>
                </c:pt>
                <c:pt idx="4">
                  <c:v>0.15190000000000001</c:v>
                </c:pt>
                <c:pt idx="5">
                  <c:v>0.1603</c:v>
                </c:pt>
                <c:pt idx="6">
                  <c:v>0.17300000000000001</c:v>
                </c:pt>
                <c:pt idx="7">
                  <c:v>0.17300000000000001</c:v>
                </c:pt>
                <c:pt idx="8">
                  <c:v>0.46409999999999996</c:v>
                </c:pt>
                <c:pt idx="9">
                  <c:v>0.52739999999999998</c:v>
                </c:pt>
              </c:numCache>
            </c:numRef>
          </c:val>
        </c:ser>
        <c:ser>
          <c:idx val="2"/>
          <c:order val="2"/>
          <c:tx>
            <c:strRef>
              <c:f>'Principais Problemas trimestre'!$DH$27</c:f>
              <c:strCache>
                <c:ptCount val="1"/>
                <c:pt idx="0">
                  <c:v>ABC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invertIfNegative val="0"/>
          <c:dLbls>
            <c:numFmt formatCode="0.0%" sourceLinked="0"/>
            <c:spPr>
              <a:noFill/>
              <a:ln w="25379">
                <a:noFill/>
              </a:ln>
            </c:spPr>
            <c:txPr>
              <a:bodyPr/>
              <a:lstStyle/>
              <a:p>
                <a:pPr>
                  <a:defRPr sz="799" b="1">
                    <a:solidFill>
                      <a:srgbClr val="283214"/>
                    </a:solidFill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'Principais Problemas trimestre'!$DD$36:$DD$45</c:f>
              <c:strCache>
                <c:ptCount val="10"/>
                <c:pt idx="0">
                  <c:v>Demanda externa insuficiente</c:v>
                </c:pt>
                <c:pt idx="1">
                  <c:v>Competição desleal</c:v>
                </c:pt>
                <c:pt idx="2">
                  <c:v>Falta ou alto custo de energia</c:v>
                </c:pt>
                <c:pt idx="3">
                  <c:v>Burocracia excessiva</c:v>
                </c:pt>
                <c:pt idx="4">
                  <c:v>Competição com importados</c:v>
                </c:pt>
                <c:pt idx="5">
                  <c:v>Falta de capital de giro</c:v>
                </c:pt>
                <c:pt idx="6">
                  <c:v>Taxas de juros elevadas</c:v>
                </c:pt>
                <c:pt idx="7">
                  <c:v>Falta ou alto custo da matéria prima</c:v>
                </c:pt>
                <c:pt idx="8">
                  <c:v>Demanda interna insuficiente</c:v>
                </c:pt>
                <c:pt idx="9">
                  <c:v>Elevada carga tributária</c:v>
                </c:pt>
              </c:strCache>
            </c:strRef>
          </c:cat>
          <c:val>
            <c:numRef>
              <c:f>'Principais Problemas trimestre'!$DH$36:$DH$45</c:f>
              <c:numCache>
                <c:formatCode>0.00%</c:formatCode>
                <c:ptCount val="10"/>
                <c:pt idx="0">
                  <c:v>0.1</c:v>
                </c:pt>
                <c:pt idx="1">
                  <c:v>0.15</c:v>
                </c:pt>
                <c:pt idx="2">
                  <c:v>0.15</c:v>
                </c:pt>
                <c:pt idx="3">
                  <c:v>0.15</c:v>
                </c:pt>
                <c:pt idx="4">
                  <c:v>0.2</c:v>
                </c:pt>
                <c:pt idx="5">
                  <c:v>0.2</c:v>
                </c:pt>
                <c:pt idx="6">
                  <c:v>0.2</c:v>
                </c:pt>
                <c:pt idx="7">
                  <c:v>0.35</c:v>
                </c:pt>
                <c:pt idx="8">
                  <c:v>0.55000000000000004</c:v>
                </c:pt>
                <c:pt idx="9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291791248"/>
        <c:axId val="291791808"/>
      </c:barChart>
      <c:catAx>
        <c:axId val="2917912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291791808"/>
        <c:crosses val="autoZero"/>
        <c:auto val="1"/>
        <c:lblAlgn val="ctr"/>
        <c:lblOffset val="100"/>
        <c:noMultiLvlLbl val="0"/>
      </c:catAx>
      <c:valAx>
        <c:axId val="291791808"/>
        <c:scaling>
          <c:orientation val="minMax"/>
        </c:scaling>
        <c:delete val="1"/>
        <c:axPos val="b"/>
        <c:numFmt formatCode="0.00%" sourceLinked="1"/>
        <c:majorTickMark val="out"/>
        <c:minorTickMark val="none"/>
        <c:tickLblPos val="nextTo"/>
        <c:crossAx val="2917912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340425531914887"/>
          <c:y val="0.66116751269035545"/>
          <c:w val="0.23404255319148937"/>
          <c:h val="9.2639593908629442E-2"/>
        </c:manualLayout>
      </c:layout>
      <c:overlay val="0"/>
      <c:txPr>
        <a:bodyPr/>
        <a:lstStyle/>
        <a:p>
          <a:pPr>
            <a:defRPr sz="89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t-BR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0.18747</cdr:x>
      <cdr:y>0.09236</cdr:y>
    </cdr:from>
    <cdr:to>
      <cdr:x>0.64562</cdr:x>
      <cdr:y>0.21088</cdr:y>
    </cdr:to>
    <cdr:sp macro="" textlink="">
      <cdr:nvSpPr>
        <cdr:cNvPr id="2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0.00752</cdr:x>
      <cdr:y>0.0256</cdr:y>
    </cdr:from>
    <cdr:to>
      <cdr:x>0.2772</cdr:x>
      <cdr:y>0.18928</cdr:y>
    </cdr:to>
    <cdr:sp macro="" textlink="">
      <cdr:nvSpPr>
        <cdr:cNvPr id="3" name="CaixaDeTexto 2"/>
        <cdr:cNvSpPr txBox="1"/>
      </cdr:nvSpPr>
      <cdr:spPr>
        <a:xfrm xmlns:a="http://schemas.openxmlformats.org/drawingml/2006/main">
          <a:off x="47625" y="76200"/>
          <a:ext cx="1705020" cy="5238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 sz="1100" b="1" baseline="0"/>
        </a:p>
        <a:p xmlns:a="http://schemas.openxmlformats.org/drawingml/2006/main">
          <a:r>
            <a:rPr lang="pt-BR" sz="1100" b="0" i="1" baseline="0"/>
            <a:t>Índice de difusão (0 a 100)</a:t>
          </a:r>
          <a:endParaRPr lang="pt-BR" sz="1100" b="0" i="1"/>
        </a:p>
      </cdr:txBody>
    </cdr:sp>
  </cdr:relSizeAnchor>
  <cdr:relSizeAnchor xmlns:cdr="http://schemas.openxmlformats.org/drawingml/2006/chartDrawing">
    <cdr:from>
      <cdr:x>0.18747</cdr:x>
      <cdr:y>0.09236</cdr:y>
    </cdr:from>
    <cdr:to>
      <cdr:x>0.64562</cdr:x>
      <cdr:y>0.21088</cdr:y>
    </cdr:to>
    <cdr:sp macro="" textlink="">
      <cdr:nvSpPr>
        <cdr:cNvPr id="4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0.07096</cdr:x>
      <cdr:y>0.22982</cdr:y>
    </cdr:from>
    <cdr:to>
      <cdr:x>0.13681</cdr:x>
      <cdr:y>0.48476</cdr:y>
    </cdr:to>
    <cdr:sp macro="" textlink="">
      <cdr:nvSpPr>
        <cdr:cNvPr id="5" name="CaixaDeTexto 4"/>
        <cdr:cNvSpPr txBox="1"/>
      </cdr:nvSpPr>
      <cdr:spPr>
        <a:xfrm xmlns:a="http://schemas.openxmlformats.org/drawingml/2006/main" rot="16200000">
          <a:off x="200080" y="628704"/>
          <a:ext cx="598647" cy="3156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 b="1"/>
            <a:t>Recuperação</a:t>
          </a:r>
        </a:p>
      </cdr:txBody>
    </cdr:sp>
  </cdr:relSizeAnchor>
  <cdr:relSizeAnchor xmlns:cdr="http://schemas.openxmlformats.org/drawingml/2006/chartDrawing">
    <cdr:from>
      <cdr:x>0.0673</cdr:x>
      <cdr:y>0.51714</cdr:y>
    </cdr:from>
    <cdr:to>
      <cdr:x>0.10539</cdr:x>
      <cdr:y>0.77308</cdr:y>
    </cdr:to>
    <cdr:sp macro="" textlink="">
      <cdr:nvSpPr>
        <cdr:cNvPr id="6" name="CaixaDeTexto 1"/>
        <cdr:cNvSpPr txBox="1"/>
      </cdr:nvSpPr>
      <cdr:spPr>
        <a:xfrm xmlns:a="http://schemas.openxmlformats.org/drawingml/2006/main" rot="16200000">
          <a:off x="115650" y="1369962"/>
          <a:ext cx="598647" cy="1822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b="1"/>
            <a:t>Retração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0.19372</cdr:x>
      <cdr:y>0.08211</cdr:y>
    </cdr:from>
    <cdr:to>
      <cdr:x>0.66687</cdr:x>
      <cdr:y>0.20088</cdr:y>
    </cdr:to>
    <cdr:sp macro="" textlink="">
      <cdr:nvSpPr>
        <cdr:cNvPr id="2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0.02681</cdr:x>
      <cdr:y>0.01984</cdr:y>
    </cdr:from>
    <cdr:to>
      <cdr:x>0.30449</cdr:x>
      <cdr:y>0.17552</cdr:y>
    </cdr:to>
    <cdr:sp macro="" textlink="">
      <cdr:nvSpPr>
        <cdr:cNvPr id="3" name="CaixaDeTexto 2"/>
        <cdr:cNvSpPr txBox="1"/>
      </cdr:nvSpPr>
      <cdr:spPr>
        <a:xfrm xmlns:a="http://schemas.openxmlformats.org/drawingml/2006/main">
          <a:off x="161925" y="66675"/>
          <a:ext cx="1704975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0.19372</cdr:x>
      <cdr:y>0.08211</cdr:y>
    </cdr:from>
    <cdr:to>
      <cdr:x>0.66687</cdr:x>
      <cdr:y>0.20088</cdr:y>
    </cdr:to>
    <cdr:sp macro="" textlink="">
      <cdr:nvSpPr>
        <cdr:cNvPr id="4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0.19372</cdr:x>
      <cdr:y>0.08211</cdr:y>
    </cdr:from>
    <cdr:to>
      <cdr:x>0.66687</cdr:x>
      <cdr:y>0.20088</cdr:y>
    </cdr:to>
    <cdr:sp macro="" textlink="">
      <cdr:nvSpPr>
        <cdr:cNvPr id="6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0.19372</cdr:x>
      <cdr:y>0.08211</cdr:y>
    </cdr:from>
    <cdr:to>
      <cdr:x>0.66687</cdr:x>
      <cdr:y>0.20088</cdr:y>
    </cdr:to>
    <cdr:sp macro="" textlink="">
      <cdr:nvSpPr>
        <cdr:cNvPr id="8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0.19372</cdr:x>
      <cdr:y>0.08211</cdr:y>
    </cdr:from>
    <cdr:to>
      <cdr:x>0.66687</cdr:x>
      <cdr:y>0.20088</cdr:y>
    </cdr:to>
    <cdr:sp macro="" textlink="">
      <cdr:nvSpPr>
        <cdr:cNvPr id="10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0.19372</cdr:x>
      <cdr:y>0.08211</cdr:y>
    </cdr:from>
    <cdr:to>
      <cdr:x>0.66687</cdr:x>
      <cdr:y>0.20088</cdr:y>
    </cdr:to>
    <cdr:sp macro="" textlink="">
      <cdr:nvSpPr>
        <cdr:cNvPr id="12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0.19372</cdr:x>
      <cdr:y>0.08211</cdr:y>
    </cdr:from>
    <cdr:to>
      <cdr:x>0.66687</cdr:x>
      <cdr:y>0.20088</cdr:y>
    </cdr:to>
    <cdr:sp macro="" textlink="">
      <cdr:nvSpPr>
        <cdr:cNvPr id="14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0.02681</cdr:x>
      <cdr:y>0.01984</cdr:y>
    </cdr:from>
    <cdr:to>
      <cdr:x>0.30449</cdr:x>
      <cdr:y>0.17552</cdr:y>
    </cdr:to>
    <cdr:sp macro="" textlink="">
      <cdr:nvSpPr>
        <cdr:cNvPr id="15" name="CaixaDeTexto 2"/>
        <cdr:cNvSpPr txBox="1"/>
      </cdr:nvSpPr>
      <cdr:spPr>
        <a:xfrm xmlns:a="http://schemas.openxmlformats.org/drawingml/2006/main">
          <a:off x="161925" y="66675"/>
          <a:ext cx="1704975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0.19372</cdr:x>
      <cdr:y>0.08211</cdr:y>
    </cdr:from>
    <cdr:to>
      <cdr:x>0.66687</cdr:x>
      <cdr:y>0.20088</cdr:y>
    </cdr:to>
    <cdr:sp macro="" textlink="">
      <cdr:nvSpPr>
        <cdr:cNvPr id="16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0.19372</cdr:x>
      <cdr:y>0.08211</cdr:y>
    </cdr:from>
    <cdr:to>
      <cdr:x>0.66687</cdr:x>
      <cdr:y>0.20088</cdr:y>
    </cdr:to>
    <cdr:sp macro="" textlink="">
      <cdr:nvSpPr>
        <cdr:cNvPr id="17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0.19372</cdr:x>
      <cdr:y>0.08211</cdr:y>
    </cdr:from>
    <cdr:to>
      <cdr:x>0.66687</cdr:x>
      <cdr:y>0.20088</cdr:y>
    </cdr:to>
    <cdr:sp macro="" textlink="">
      <cdr:nvSpPr>
        <cdr:cNvPr id="18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0.19372</cdr:x>
      <cdr:y>0.08211</cdr:y>
    </cdr:from>
    <cdr:to>
      <cdr:x>0.66687</cdr:x>
      <cdr:y>0.20088</cdr:y>
    </cdr:to>
    <cdr:sp macro="" textlink="">
      <cdr:nvSpPr>
        <cdr:cNvPr id="19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0.19372</cdr:x>
      <cdr:y>0.08211</cdr:y>
    </cdr:from>
    <cdr:to>
      <cdr:x>0.66687</cdr:x>
      <cdr:y>0.20088</cdr:y>
    </cdr:to>
    <cdr:sp macro="" textlink="">
      <cdr:nvSpPr>
        <cdr:cNvPr id="20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0.38735</cdr:x>
      <cdr:y>0.0737</cdr:y>
    </cdr:from>
    <cdr:to>
      <cdr:x>0.60201</cdr:x>
      <cdr:y>0.16234</cdr:y>
    </cdr:to>
    <cdr:sp macro="" textlink="">
      <cdr:nvSpPr>
        <cdr:cNvPr id="22" name="CaixaDeTexto 2"/>
        <cdr:cNvSpPr txBox="1"/>
      </cdr:nvSpPr>
      <cdr:spPr>
        <a:xfrm xmlns:a="http://schemas.openxmlformats.org/drawingml/2006/main">
          <a:off x="1241425" y="155575"/>
          <a:ext cx="692150" cy="187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900" b="1"/>
            <a:t>SÃO</a:t>
          </a:r>
          <a:r>
            <a:rPr lang="pt-BR" sz="900" b="1" baseline="0"/>
            <a:t> PAULO</a:t>
          </a:r>
          <a:endParaRPr lang="pt-BR" sz="900" b="0" i="1"/>
        </a:p>
      </cdr:txBody>
    </cdr:sp>
  </cdr:relSizeAnchor>
  <cdr:relSizeAnchor xmlns:cdr="http://schemas.openxmlformats.org/drawingml/2006/chartDrawing">
    <cdr:from>
      <cdr:x>0</cdr:x>
      <cdr:y>0.16339</cdr:y>
    </cdr:from>
    <cdr:to>
      <cdr:x>0.44542</cdr:x>
      <cdr:y>0.29365</cdr:y>
    </cdr:to>
    <cdr:sp macro="" textlink="">
      <cdr:nvSpPr>
        <cdr:cNvPr id="21" name="CaixaDeTexto 2"/>
        <cdr:cNvSpPr txBox="1"/>
      </cdr:nvSpPr>
      <cdr:spPr>
        <a:xfrm xmlns:a="http://schemas.openxmlformats.org/drawingml/2006/main">
          <a:off x="0" y="348165"/>
          <a:ext cx="1283774" cy="27907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900" b="0" i="1" baseline="0"/>
            <a:t>Índice de difusão (0 a 100)</a:t>
          </a:r>
          <a:endParaRPr lang="pt-BR" sz="900" b="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0.18672</cdr:x>
      <cdr:y>0.08136</cdr:y>
    </cdr:from>
    <cdr:to>
      <cdr:x>0.66662</cdr:x>
      <cdr:y>0.19938</cdr:y>
    </cdr:to>
    <cdr:sp macro="" textlink="">
      <cdr:nvSpPr>
        <cdr:cNvPr id="2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0.02481</cdr:x>
      <cdr:y>0.01984</cdr:y>
    </cdr:from>
    <cdr:to>
      <cdr:x>0.29949</cdr:x>
      <cdr:y>0.17402</cdr:y>
    </cdr:to>
    <cdr:sp macro="" textlink="">
      <cdr:nvSpPr>
        <cdr:cNvPr id="3" name="CaixaDeTexto 2"/>
        <cdr:cNvSpPr txBox="1"/>
      </cdr:nvSpPr>
      <cdr:spPr>
        <a:xfrm xmlns:a="http://schemas.openxmlformats.org/drawingml/2006/main">
          <a:off x="161925" y="66675"/>
          <a:ext cx="1704975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0.18672</cdr:x>
      <cdr:y>0.08136</cdr:y>
    </cdr:from>
    <cdr:to>
      <cdr:x>0.66662</cdr:x>
      <cdr:y>0.19938</cdr:y>
    </cdr:to>
    <cdr:sp macro="" textlink="">
      <cdr:nvSpPr>
        <cdr:cNvPr id="4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0.18672</cdr:x>
      <cdr:y>0.08136</cdr:y>
    </cdr:from>
    <cdr:to>
      <cdr:x>0.66662</cdr:x>
      <cdr:y>0.19938</cdr:y>
    </cdr:to>
    <cdr:sp macro="" textlink="">
      <cdr:nvSpPr>
        <cdr:cNvPr id="6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0.18672</cdr:x>
      <cdr:y>0.08136</cdr:y>
    </cdr:from>
    <cdr:to>
      <cdr:x>0.66662</cdr:x>
      <cdr:y>0.19938</cdr:y>
    </cdr:to>
    <cdr:sp macro="" textlink="">
      <cdr:nvSpPr>
        <cdr:cNvPr id="8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0.18672</cdr:x>
      <cdr:y>0.08136</cdr:y>
    </cdr:from>
    <cdr:to>
      <cdr:x>0.66662</cdr:x>
      <cdr:y>0.19938</cdr:y>
    </cdr:to>
    <cdr:sp macro="" textlink="">
      <cdr:nvSpPr>
        <cdr:cNvPr id="10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0.18672</cdr:x>
      <cdr:y>0.08136</cdr:y>
    </cdr:from>
    <cdr:to>
      <cdr:x>0.66662</cdr:x>
      <cdr:y>0.19938</cdr:y>
    </cdr:to>
    <cdr:sp macro="" textlink="">
      <cdr:nvSpPr>
        <cdr:cNvPr id="12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0.18672</cdr:x>
      <cdr:y>0.08136</cdr:y>
    </cdr:from>
    <cdr:to>
      <cdr:x>0.66662</cdr:x>
      <cdr:y>0.19938</cdr:y>
    </cdr:to>
    <cdr:sp macro="" textlink="">
      <cdr:nvSpPr>
        <cdr:cNvPr id="14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0.02481</cdr:x>
      <cdr:y>0.01984</cdr:y>
    </cdr:from>
    <cdr:to>
      <cdr:x>0.29949</cdr:x>
      <cdr:y>0.17402</cdr:y>
    </cdr:to>
    <cdr:sp macro="" textlink="">
      <cdr:nvSpPr>
        <cdr:cNvPr id="15" name="CaixaDeTexto 2"/>
        <cdr:cNvSpPr txBox="1"/>
      </cdr:nvSpPr>
      <cdr:spPr>
        <a:xfrm xmlns:a="http://schemas.openxmlformats.org/drawingml/2006/main">
          <a:off x="161925" y="66675"/>
          <a:ext cx="1704975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0.18672</cdr:x>
      <cdr:y>0.08136</cdr:y>
    </cdr:from>
    <cdr:to>
      <cdr:x>0.66662</cdr:x>
      <cdr:y>0.19938</cdr:y>
    </cdr:to>
    <cdr:sp macro="" textlink="">
      <cdr:nvSpPr>
        <cdr:cNvPr id="16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0.18672</cdr:x>
      <cdr:y>0.08136</cdr:y>
    </cdr:from>
    <cdr:to>
      <cdr:x>0.66662</cdr:x>
      <cdr:y>0.19938</cdr:y>
    </cdr:to>
    <cdr:sp macro="" textlink="">
      <cdr:nvSpPr>
        <cdr:cNvPr id="17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0.18672</cdr:x>
      <cdr:y>0.08136</cdr:y>
    </cdr:from>
    <cdr:to>
      <cdr:x>0.66662</cdr:x>
      <cdr:y>0.19938</cdr:y>
    </cdr:to>
    <cdr:sp macro="" textlink="">
      <cdr:nvSpPr>
        <cdr:cNvPr id="18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0.18672</cdr:x>
      <cdr:y>0.08136</cdr:y>
    </cdr:from>
    <cdr:to>
      <cdr:x>0.66662</cdr:x>
      <cdr:y>0.19938</cdr:y>
    </cdr:to>
    <cdr:sp macro="" textlink="">
      <cdr:nvSpPr>
        <cdr:cNvPr id="19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0.18672</cdr:x>
      <cdr:y>0.08136</cdr:y>
    </cdr:from>
    <cdr:to>
      <cdr:x>0.66662</cdr:x>
      <cdr:y>0.19938</cdr:y>
    </cdr:to>
    <cdr:sp macro="" textlink="">
      <cdr:nvSpPr>
        <cdr:cNvPr id="20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0.38986</cdr:x>
      <cdr:y>0</cdr:y>
    </cdr:from>
    <cdr:to>
      <cdr:x>0.60702</cdr:x>
      <cdr:y>0.08814</cdr:y>
    </cdr:to>
    <cdr:sp macro="" textlink="">
      <cdr:nvSpPr>
        <cdr:cNvPr id="22" name="CaixaDeTexto 2"/>
        <cdr:cNvSpPr txBox="1"/>
      </cdr:nvSpPr>
      <cdr:spPr>
        <a:xfrm xmlns:a="http://schemas.openxmlformats.org/drawingml/2006/main">
          <a:off x="1260474" y="0"/>
          <a:ext cx="692136" cy="1873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1200" b="1"/>
            <a:t>SÃO</a:t>
          </a:r>
          <a:r>
            <a:rPr lang="pt-BR" sz="1200" b="1" baseline="0"/>
            <a:t> PAULO</a:t>
          </a:r>
          <a:endParaRPr lang="pt-BR" sz="1200" b="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0.18147</cdr:x>
      <cdr:y>0.08136</cdr:y>
    </cdr:from>
    <cdr:to>
      <cdr:x>0.64637</cdr:x>
      <cdr:y>0.19938</cdr:y>
    </cdr:to>
    <cdr:sp macro="" textlink="">
      <cdr:nvSpPr>
        <cdr:cNvPr id="2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0.02456</cdr:x>
      <cdr:y>0.01959</cdr:y>
    </cdr:from>
    <cdr:to>
      <cdr:x>0.29099</cdr:x>
      <cdr:y>0.17377</cdr:y>
    </cdr:to>
    <cdr:sp macro="" textlink="">
      <cdr:nvSpPr>
        <cdr:cNvPr id="3" name="CaixaDeTexto 2"/>
        <cdr:cNvSpPr txBox="1"/>
      </cdr:nvSpPr>
      <cdr:spPr>
        <a:xfrm xmlns:a="http://schemas.openxmlformats.org/drawingml/2006/main">
          <a:off x="161925" y="66675"/>
          <a:ext cx="1704975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0.18147</cdr:x>
      <cdr:y>0.08136</cdr:y>
    </cdr:from>
    <cdr:to>
      <cdr:x>0.64637</cdr:x>
      <cdr:y>0.19938</cdr:y>
    </cdr:to>
    <cdr:sp macro="" textlink="">
      <cdr:nvSpPr>
        <cdr:cNvPr id="4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0.18147</cdr:x>
      <cdr:y>0.08136</cdr:y>
    </cdr:from>
    <cdr:to>
      <cdr:x>0.64637</cdr:x>
      <cdr:y>0.19938</cdr:y>
    </cdr:to>
    <cdr:sp macro="" textlink="">
      <cdr:nvSpPr>
        <cdr:cNvPr id="6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0.18147</cdr:x>
      <cdr:y>0.08136</cdr:y>
    </cdr:from>
    <cdr:to>
      <cdr:x>0.64637</cdr:x>
      <cdr:y>0.19938</cdr:y>
    </cdr:to>
    <cdr:sp macro="" textlink="">
      <cdr:nvSpPr>
        <cdr:cNvPr id="8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0.18147</cdr:x>
      <cdr:y>0.08136</cdr:y>
    </cdr:from>
    <cdr:to>
      <cdr:x>0.64637</cdr:x>
      <cdr:y>0.19938</cdr:y>
    </cdr:to>
    <cdr:sp macro="" textlink="">
      <cdr:nvSpPr>
        <cdr:cNvPr id="10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0.18147</cdr:x>
      <cdr:y>0.08136</cdr:y>
    </cdr:from>
    <cdr:to>
      <cdr:x>0.64637</cdr:x>
      <cdr:y>0.19938</cdr:y>
    </cdr:to>
    <cdr:sp macro="" textlink="">
      <cdr:nvSpPr>
        <cdr:cNvPr id="12" name="CaixaDeTexto 1"/>
        <cdr:cNvSpPr txBox="1"/>
      </cdr:nvSpPr>
      <cdr:spPr>
        <a:xfrm xmlns:a="http://schemas.openxmlformats.org/drawingml/2006/main">
          <a:off x="1181100" y="276225"/>
          <a:ext cx="292417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0.47108</cdr:x>
      <cdr:y>0.07731</cdr:y>
    </cdr:from>
    <cdr:to>
      <cdr:x>0.7732</cdr:x>
      <cdr:y>0.1696</cdr:y>
    </cdr:to>
    <cdr:sp macro="" textlink="">
      <cdr:nvSpPr>
        <cdr:cNvPr id="9" name="CaixaDeTexto 2"/>
        <cdr:cNvSpPr txBox="1"/>
      </cdr:nvSpPr>
      <cdr:spPr>
        <a:xfrm xmlns:a="http://schemas.openxmlformats.org/drawingml/2006/main">
          <a:off x="1407385" y="190536"/>
          <a:ext cx="892640" cy="2280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1200" b="1" i="0"/>
            <a:t>Grande ABC</a:t>
          </a:r>
          <a:endParaRPr lang="pt-BR" sz="1200" b="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0.04006</cdr:x>
      <cdr:y>0.16739</cdr:y>
    </cdr:from>
    <cdr:to>
      <cdr:x>0.08086</cdr:x>
      <cdr:y>0.43659</cdr:y>
    </cdr:to>
    <cdr:sp macro="" textlink="">
      <cdr:nvSpPr>
        <cdr:cNvPr id="2" name="Seta para cima 1"/>
        <cdr:cNvSpPr/>
      </cdr:nvSpPr>
      <cdr:spPr>
        <a:xfrm xmlns:a="http://schemas.openxmlformats.org/drawingml/2006/main">
          <a:off x="260350" y="546100"/>
          <a:ext cx="266700" cy="952500"/>
        </a:xfrm>
        <a:prstGeom xmlns:a="http://schemas.openxmlformats.org/drawingml/2006/main" prst="upArrow">
          <a:avLst/>
        </a:prstGeom>
        <a:gradFill xmlns:a="http://schemas.openxmlformats.org/drawingml/2006/main" flip="none" rotWithShape="1">
          <a:gsLst>
            <a:gs pos="0">
              <a:schemeClr val="accent6">
                <a:lumMod val="75000"/>
              </a:schemeClr>
            </a:gs>
            <a:gs pos="51000">
              <a:srgbClr val="FFC000"/>
            </a:gs>
            <a:gs pos="24000">
              <a:schemeClr val="accent6">
                <a:lumMod val="20000"/>
                <a:lumOff val="80000"/>
              </a:schemeClr>
            </a:gs>
            <a:gs pos="3000">
              <a:schemeClr val="accent6">
                <a:lumMod val="60000"/>
                <a:lumOff val="40000"/>
              </a:schemeClr>
            </a:gs>
            <a:gs pos="100000">
              <a:srgbClr val="FFFF00"/>
            </a:gs>
          </a:gsLst>
          <a:lin ang="16200000" scaled="1"/>
          <a:tileRect/>
        </a:gra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t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0.04128</cdr:x>
      <cdr:y>0.46921</cdr:y>
    </cdr:from>
    <cdr:to>
      <cdr:x>0.08233</cdr:x>
      <cdr:y>0.80548</cdr:y>
    </cdr:to>
    <cdr:sp macro="" textlink="">
      <cdr:nvSpPr>
        <cdr:cNvPr id="3" name="Seta para cima 2"/>
        <cdr:cNvSpPr/>
      </cdr:nvSpPr>
      <cdr:spPr>
        <a:xfrm xmlns:a="http://schemas.openxmlformats.org/drawingml/2006/main" rot="10800000">
          <a:off x="269844" y="1631956"/>
          <a:ext cx="266713" cy="1358893"/>
        </a:xfrm>
        <a:prstGeom xmlns:a="http://schemas.openxmlformats.org/drawingml/2006/main" prst="upArrow">
          <a:avLst/>
        </a:prstGeom>
        <a:gradFill xmlns:a="http://schemas.openxmlformats.org/drawingml/2006/main" flip="none" rotWithShape="1">
          <a:gsLst>
            <a:gs pos="0">
              <a:schemeClr val="accent6">
                <a:lumMod val="75000"/>
              </a:schemeClr>
            </a:gs>
            <a:gs pos="51000">
              <a:srgbClr val="C00000"/>
            </a:gs>
            <a:gs pos="24000">
              <a:schemeClr val="accent6">
                <a:lumMod val="50000"/>
              </a:schemeClr>
            </a:gs>
            <a:gs pos="11000">
              <a:schemeClr val="accent6">
                <a:lumMod val="75000"/>
              </a:schemeClr>
            </a:gs>
            <a:gs pos="100000">
              <a:srgbClr val="FF0000"/>
            </a:gs>
          </a:gsLst>
          <a:lin ang="16200000" scaled="1"/>
          <a:tileRect/>
        </a:gra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t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1.78185E-7</cdr:x>
      <cdr:y>0.16728</cdr:y>
    </cdr:from>
    <cdr:to>
      <cdr:x>0.03638</cdr:x>
      <cdr:y>0.4268</cdr:y>
    </cdr:to>
    <cdr:sp macro="" textlink="">
      <cdr:nvSpPr>
        <cdr:cNvPr id="4" name="CaixaDeTexto 1"/>
        <cdr:cNvSpPr txBox="1"/>
      </cdr:nvSpPr>
      <cdr:spPr>
        <a:xfrm xmlns:a="http://schemas.openxmlformats.org/drawingml/2006/main" rot="16200000">
          <a:off x="-293829" y="768083"/>
          <a:ext cx="794636" cy="2069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b="1"/>
            <a:t>Favorável</a:t>
          </a:r>
        </a:p>
      </cdr:txBody>
    </cdr:sp>
  </cdr:relSizeAnchor>
  <cdr:relSizeAnchor xmlns:cdr="http://schemas.openxmlformats.org/drawingml/2006/chartDrawing">
    <cdr:from>
      <cdr:x>5.34556E-7</cdr:x>
      <cdr:y>0.51419</cdr:y>
    </cdr:from>
    <cdr:to>
      <cdr:x>0.03638</cdr:x>
      <cdr:y>0.74022</cdr:y>
    </cdr:to>
    <cdr:sp macro="" textlink="">
      <cdr:nvSpPr>
        <cdr:cNvPr id="5" name="CaixaDeTexto 1"/>
        <cdr:cNvSpPr txBox="1"/>
      </cdr:nvSpPr>
      <cdr:spPr>
        <a:xfrm xmlns:a="http://schemas.openxmlformats.org/drawingml/2006/main" rot="16200000">
          <a:off x="-293844" y="1869787"/>
          <a:ext cx="794669" cy="2069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 b="1"/>
            <a:t>Desfavorável</a:t>
          </a:r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78D45-C0D0-40AE-87E2-A81A14252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13</Pages>
  <Words>2283</Words>
  <Characters>12333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Luisa Marcoccia</dc:creator>
  <cp:keywords/>
  <dc:description/>
  <cp:lastModifiedBy>Maria Luisa Marcoccia</cp:lastModifiedBy>
  <cp:revision>14</cp:revision>
  <dcterms:created xsi:type="dcterms:W3CDTF">2017-10-27T14:46:00Z</dcterms:created>
  <dcterms:modified xsi:type="dcterms:W3CDTF">2017-10-27T16:18:00Z</dcterms:modified>
</cp:coreProperties>
</file>